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D7BC3" w14:textId="71C574A4" w:rsidR="00FD25D2" w:rsidRDefault="00FD25D2" w:rsidP="0016256F"/>
    <w:p w14:paraId="0AC9B064" w14:textId="4E967D55" w:rsidR="00E6267B" w:rsidRPr="00E6267B" w:rsidRDefault="00E6267B" w:rsidP="0016256F"/>
    <w:p w14:paraId="3E0CA431" w14:textId="4F68922E" w:rsidR="00E6267B" w:rsidRPr="00E6267B" w:rsidRDefault="00E6267B" w:rsidP="0016256F"/>
    <w:p w14:paraId="58E1C056" w14:textId="7902C077" w:rsidR="00E6267B" w:rsidRPr="00E6267B" w:rsidRDefault="00E6267B" w:rsidP="0016256F">
      <w:r w:rsidRPr="00E3457C">
        <w:rPr>
          <w:rFonts w:ascii="Gill Sans MT" w:eastAsiaTheme="majorEastAsia" w:hAnsi="Gill Sans MT" w:cstheme="majorBidi"/>
          <w:b/>
          <w:noProof/>
          <w:color w:val="29295F"/>
          <w:sz w:val="52"/>
          <w:szCs w:val="32"/>
          <w:lang w:val="en-US"/>
        </w:rPr>
        <w:drawing>
          <wp:anchor distT="0" distB="0" distL="114300" distR="114300" simplePos="0" relativeHeight="251659264" behindDoc="0" locked="0" layoutInCell="1" allowOverlap="1" wp14:anchorId="15EF336B" wp14:editId="207849B9">
            <wp:simplePos x="0" y="0"/>
            <wp:positionH relativeFrom="column">
              <wp:posOffset>2625090</wp:posOffset>
            </wp:positionH>
            <wp:positionV relativeFrom="paragraph">
              <wp:posOffset>160655</wp:posOffset>
            </wp:positionV>
            <wp:extent cx="4232910" cy="5731510"/>
            <wp:effectExtent l="0" t="0" r="0" b="2540"/>
            <wp:wrapSquare wrapText="bothSides"/>
            <wp:docPr id="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4232910" cy="5731510"/>
                    </a:xfrm>
                    <a:prstGeom prst="rect">
                      <a:avLst/>
                    </a:prstGeom>
                  </pic:spPr>
                </pic:pic>
              </a:graphicData>
            </a:graphic>
          </wp:anchor>
        </w:drawing>
      </w:r>
      <w:r w:rsidRPr="00E3457C">
        <w:rPr>
          <w:rFonts w:ascii="Gill Sans MT" w:eastAsiaTheme="majorEastAsia" w:hAnsi="Gill Sans MT" w:cstheme="majorBidi"/>
          <w:b/>
          <w:noProof/>
          <w:color w:val="29295F"/>
          <w:sz w:val="52"/>
          <w:szCs w:val="32"/>
          <w:lang w:val="en-US"/>
        </w:rPr>
        <mc:AlternateContent>
          <mc:Choice Requires="wps">
            <w:drawing>
              <wp:anchor distT="45720" distB="45720" distL="114300" distR="114300" simplePos="0" relativeHeight="251661312" behindDoc="1" locked="0" layoutInCell="1" allowOverlap="1" wp14:anchorId="3DFB9106" wp14:editId="31763FBF">
                <wp:simplePos x="0" y="0"/>
                <wp:positionH relativeFrom="margin">
                  <wp:posOffset>-495300</wp:posOffset>
                </wp:positionH>
                <wp:positionV relativeFrom="margin">
                  <wp:posOffset>3129915</wp:posOffset>
                </wp:positionV>
                <wp:extent cx="3744595" cy="3773805"/>
                <wp:effectExtent l="0" t="0" r="825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595" cy="3773805"/>
                        </a:xfrm>
                        <a:prstGeom prst="rect">
                          <a:avLst/>
                        </a:prstGeom>
                        <a:solidFill>
                          <a:srgbClr val="FFFFFF"/>
                        </a:solidFill>
                        <a:ln w="9525">
                          <a:noFill/>
                          <a:miter lim="800000"/>
                          <a:headEnd/>
                          <a:tailEnd/>
                        </a:ln>
                      </wps:spPr>
                      <wps:txbx>
                        <w:txbxContent>
                          <w:p w14:paraId="4CB203C0" w14:textId="77777777" w:rsidR="00B57121" w:rsidRDefault="00B57121" w:rsidP="00CE2060">
                            <w:pPr>
                              <w:rPr>
                                <w:rFonts w:ascii="Gill Sans MT" w:hAnsi="Gill Sans MT"/>
                                <w:color w:val="002060"/>
                                <w:sz w:val="88"/>
                                <w:szCs w:val="88"/>
                              </w:rPr>
                            </w:pPr>
                            <w:r>
                              <w:rPr>
                                <w:rFonts w:ascii="Gill Sans MT" w:hAnsi="Gill Sans MT"/>
                                <w:color w:val="002060"/>
                                <w:sz w:val="88"/>
                                <w:szCs w:val="88"/>
                              </w:rPr>
                              <w:t xml:space="preserve">PROJECTS FINISHED </w:t>
                            </w:r>
                          </w:p>
                          <w:p w14:paraId="356853EA" w14:textId="5286F9F8" w:rsidR="00B57121" w:rsidRPr="00C94623" w:rsidRDefault="00B57121" w:rsidP="00CE2060">
                            <w:pPr>
                              <w:rPr>
                                <w:rFonts w:ascii="Gill Sans MT" w:hAnsi="Gill Sans MT"/>
                                <w:color w:val="002060"/>
                                <w:sz w:val="88"/>
                                <w:szCs w:val="88"/>
                              </w:rPr>
                            </w:pPr>
                            <w:r>
                              <w:rPr>
                                <w:rFonts w:ascii="Gill Sans MT" w:hAnsi="Gill Sans MT"/>
                                <w:color w:val="002060"/>
                                <w:sz w:val="88"/>
                                <w:szCs w:val="88"/>
                              </w:rPr>
                              <w:t>IN 2021</w:t>
                            </w:r>
                          </w:p>
                          <w:p w14:paraId="7D0F9984" w14:textId="489355F1" w:rsidR="00B57121" w:rsidRPr="00C94623" w:rsidRDefault="00B57121" w:rsidP="00E6267B">
                            <w:pPr>
                              <w:rPr>
                                <w:rFonts w:ascii="Gill Sans MT" w:hAnsi="Gill Sans MT"/>
                                <w:color w:val="002060"/>
                                <w:sz w:val="88"/>
                                <w:szCs w:val="8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B9106" id="_x0000_t202" coordsize="21600,21600" o:spt="202" path="m,l,21600r21600,l21600,xe">
                <v:stroke joinstyle="miter"/>
                <v:path gradientshapeok="t" o:connecttype="rect"/>
              </v:shapetype>
              <v:shape id="Text Box 2" o:spid="_x0000_s1026" type="#_x0000_t202" style="position:absolute;margin-left:-39pt;margin-top:246.45pt;width:294.85pt;height:297.1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" stroked="f">
                <v:textbox>
                  <w:txbxContent>
                    <w:p w14:paraId="4CB203C0" w14:textId="77777777" w:rsidR="00B57121" w:rsidRDefault="00B57121" w:rsidP="00CE2060">
                      <w:pPr>
                        <w:rPr>
                          <w:rFonts w:ascii="Gill Sans MT" w:hAnsi="Gill Sans MT"/>
                          <w:color w:val="002060"/>
                          <w:sz w:val="88"/>
                          <w:szCs w:val="88"/>
                        </w:rPr>
                      </w:pPr>
                      <w:r>
                        <w:rPr>
                          <w:rFonts w:ascii="Gill Sans MT" w:hAnsi="Gill Sans MT"/>
                          <w:color w:val="002060"/>
                          <w:sz w:val="88"/>
                          <w:szCs w:val="88"/>
                        </w:rPr>
                        <w:t xml:space="preserve">PROJECTS FINISHED </w:t>
                      </w:r>
                    </w:p>
                    <w:p w14:paraId="356853EA" w14:textId="5286F9F8" w:rsidR="00B57121" w:rsidRPr="00C94623" w:rsidRDefault="00B57121" w:rsidP="00CE2060">
                      <w:pPr>
                        <w:rPr>
                          <w:rFonts w:ascii="Gill Sans MT" w:hAnsi="Gill Sans MT"/>
                          <w:color w:val="002060"/>
                          <w:sz w:val="88"/>
                          <w:szCs w:val="88"/>
                        </w:rPr>
                      </w:pPr>
                      <w:r>
                        <w:rPr>
                          <w:rFonts w:ascii="Gill Sans MT" w:hAnsi="Gill Sans MT"/>
                          <w:color w:val="002060"/>
                          <w:sz w:val="88"/>
                          <w:szCs w:val="88"/>
                        </w:rPr>
                        <w:t>IN 2021</w:t>
                      </w:r>
                    </w:p>
                    <w:p w14:paraId="7D0F9984" w14:textId="489355F1" w:rsidR="00B57121" w:rsidRPr="00C94623" w:rsidRDefault="00B57121" w:rsidP="00E6267B">
                      <w:pPr>
                        <w:rPr>
                          <w:rFonts w:ascii="Gill Sans MT" w:hAnsi="Gill Sans MT"/>
                          <w:color w:val="002060"/>
                          <w:sz w:val="88"/>
                          <w:szCs w:val="88"/>
                        </w:rPr>
                      </w:pPr>
                    </w:p>
                  </w:txbxContent>
                </v:textbox>
                <w10:wrap anchorx="margin" anchory="margin"/>
              </v:shape>
            </w:pict>
          </mc:Fallback>
        </mc:AlternateContent>
      </w:r>
    </w:p>
    <w:p w14:paraId="7B93C7FC" w14:textId="6F6C06CE" w:rsidR="00E6267B" w:rsidRPr="00E6267B" w:rsidRDefault="00E6267B" w:rsidP="0016256F"/>
    <w:p w14:paraId="1E4DFB35" w14:textId="30AAE929" w:rsidR="00E6267B" w:rsidRPr="00E6267B" w:rsidRDefault="00E6267B" w:rsidP="0016256F"/>
    <w:p w14:paraId="27BF999F" w14:textId="1051DED4" w:rsidR="00E6267B" w:rsidRPr="00E6267B" w:rsidRDefault="00E6267B" w:rsidP="0016256F"/>
    <w:p w14:paraId="3550103F" w14:textId="08793615" w:rsidR="00E6267B" w:rsidRPr="00E6267B" w:rsidRDefault="00E6267B" w:rsidP="0016256F"/>
    <w:p w14:paraId="255DCC1C" w14:textId="34C11C99" w:rsidR="00E6267B" w:rsidRPr="00E6267B" w:rsidRDefault="00E6267B" w:rsidP="0016256F"/>
    <w:p w14:paraId="41E61129" w14:textId="322D1DF3" w:rsidR="00E6267B" w:rsidRPr="00E6267B" w:rsidRDefault="00E6267B" w:rsidP="0016256F"/>
    <w:p w14:paraId="07E2B4C5" w14:textId="1F3D939A" w:rsidR="00E6267B" w:rsidRPr="00E6267B" w:rsidRDefault="00E6267B" w:rsidP="0016256F"/>
    <w:p w14:paraId="185450F7" w14:textId="75B2DB49" w:rsidR="00E6267B" w:rsidRPr="00E6267B" w:rsidRDefault="00E6267B" w:rsidP="0016256F"/>
    <w:p w14:paraId="69936B44" w14:textId="5786F155" w:rsidR="00E6267B" w:rsidRPr="00E6267B" w:rsidRDefault="00E6267B" w:rsidP="0016256F"/>
    <w:p w14:paraId="6EE53DB7" w14:textId="6B7D8EA3" w:rsidR="00E6267B" w:rsidRPr="00E6267B" w:rsidRDefault="00E6267B" w:rsidP="0016256F"/>
    <w:p w14:paraId="4AD5F87A" w14:textId="0DAA4481" w:rsidR="00E6267B" w:rsidRPr="00E6267B" w:rsidRDefault="00E6267B" w:rsidP="0016256F"/>
    <w:p w14:paraId="5812B6B8" w14:textId="60F890FA" w:rsidR="00E6267B" w:rsidRPr="00E6267B" w:rsidRDefault="00E6267B" w:rsidP="0016256F"/>
    <w:p w14:paraId="3ADEA262" w14:textId="0A086218" w:rsidR="00E6267B" w:rsidRPr="00E6267B" w:rsidRDefault="00E6267B" w:rsidP="0016256F"/>
    <w:p w14:paraId="7EA7FA0C" w14:textId="0D309B91" w:rsidR="00E6267B" w:rsidRPr="00E6267B" w:rsidRDefault="00E6267B" w:rsidP="0016256F"/>
    <w:p w14:paraId="1CCCD13C" w14:textId="7883B02D" w:rsidR="00E6267B" w:rsidRPr="00E6267B" w:rsidRDefault="00E6267B" w:rsidP="0016256F"/>
    <w:p w14:paraId="6F0AB631" w14:textId="08FC5BC8" w:rsidR="00E6267B" w:rsidRPr="00E6267B" w:rsidRDefault="00E6267B" w:rsidP="0016256F"/>
    <w:p w14:paraId="5459C360" w14:textId="12A90ACD" w:rsidR="00E6267B" w:rsidRDefault="00E6267B" w:rsidP="0016256F"/>
    <w:p w14:paraId="7A10148A" w14:textId="60C35356" w:rsidR="00E6267B" w:rsidRDefault="00E6267B" w:rsidP="0016256F">
      <w:pPr>
        <w:tabs>
          <w:tab w:val="left" w:pos="2440"/>
        </w:tabs>
      </w:pPr>
      <w:r>
        <w:tab/>
      </w:r>
    </w:p>
    <w:p w14:paraId="7BE24E23" w14:textId="77777777" w:rsidR="00BA5B24" w:rsidRDefault="00E6267B">
      <w:pPr>
        <w:spacing w:after="160" w:line="259" w:lineRule="auto"/>
      </w:pPr>
      <w:r>
        <w:br w:type="page"/>
      </w:r>
    </w:p>
    <w:p w14:paraId="2E02474C" w14:textId="77777777" w:rsidR="00BA5B24" w:rsidRDefault="00BA5B24">
      <w:pPr>
        <w:spacing w:after="160" w:line="259" w:lineRule="auto"/>
      </w:pPr>
    </w:p>
    <w:p w14:paraId="7970A1E3" w14:textId="77777777" w:rsidR="00BA5B24" w:rsidRPr="00BA5B24" w:rsidRDefault="00BA5B24">
      <w:pPr>
        <w:spacing w:after="160" w:line="259" w:lineRule="auto"/>
        <w:rPr>
          <w:rFonts w:ascii="Gill Sans MT" w:hAnsi="Gill Sans MT"/>
          <w:b/>
          <w:bCs/>
          <w:color w:val="002060"/>
          <w:sz w:val="28"/>
          <w:szCs w:val="28"/>
          <w:lang w:val="en-US"/>
        </w:rPr>
      </w:pPr>
      <w:r w:rsidRPr="00BA5B24">
        <w:rPr>
          <w:rFonts w:ascii="Gill Sans MT" w:hAnsi="Gill Sans MT"/>
          <w:b/>
          <w:bCs/>
          <w:color w:val="002060"/>
          <w:sz w:val="28"/>
          <w:szCs w:val="28"/>
          <w:lang w:val="en-US"/>
        </w:rPr>
        <w:t>TABLE OF CONTENTS</w:t>
      </w:r>
    </w:p>
    <w:p w14:paraId="6CC99C03" w14:textId="3BF689D9" w:rsidR="00DF0A90" w:rsidRDefault="00BA5B24">
      <w:pPr>
        <w:pStyle w:val="TOC1"/>
        <w:tabs>
          <w:tab w:val="right" w:leader="dot" w:pos="9350"/>
        </w:tabs>
        <w:rPr>
          <w:rFonts w:eastAsiaTheme="minorEastAsia"/>
          <w:noProof/>
          <w:lang w:val="en-US"/>
        </w:rPr>
      </w:pPr>
      <w:r>
        <w:fldChar w:fldCharType="begin"/>
      </w:r>
      <w:r>
        <w:instrText xml:space="preserve"> TOC \h \z \t "Style 1,1" </w:instrText>
      </w:r>
      <w:r>
        <w:fldChar w:fldCharType="separate"/>
      </w:r>
      <w:hyperlink w:anchor="_Toc75265230" w:history="1">
        <w:r w:rsidR="00DF0A90" w:rsidRPr="00EB6F4E">
          <w:rPr>
            <w:rStyle w:val="Hyperlink"/>
            <w:noProof/>
          </w:rPr>
          <w:t xml:space="preserve">AIMT5/5.2 | </w:t>
        </w:r>
        <w:r w:rsidR="00DF0A90" w:rsidRPr="00EB6F4E">
          <w:rPr>
            <w:rStyle w:val="Hyperlink"/>
            <w:caps/>
            <w:noProof/>
          </w:rPr>
          <w:t>A developmental ontology based computational model for mammalian neural tube closure for in silico prediction of compound induced neural tube defects</w:t>
        </w:r>
        <w:r w:rsidR="00DF0A90">
          <w:rPr>
            <w:noProof/>
            <w:webHidden/>
          </w:rPr>
          <w:tab/>
        </w:r>
        <w:r w:rsidR="00DF0A90">
          <w:rPr>
            <w:noProof/>
            <w:webHidden/>
          </w:rPr>
          <w:fldChar w:fldCharType="begin"/>
        </w:r>
        <w:r w:rsidR="00DF0A90">
          <w:rPr>
            <w:noProof/>
            <w:webHidden/>
          </w:rPr>
          <w:instrText xml:space="preserve"> PAGEREF _Toc75265230 \h </w:instrText>
        </w:r>
        <w:r w:rsidR="00DF0A90">
          <w:rPr>
            <w:noProof/>
            <w:webHidden/>
          </w:rPr>
        </w:r>
        <w:r w:rsidR="00DF0A90">
          <w:rPr>
            <w:noProof/>
            <w:webHidden/>
          </w:rPr>
          <w:fldChar w:fldCharType="separate"/>
        </w:r>
        <w:r w:rsidR="00DF0A90">
          <w:rPr>
            <w:noProof/>
            <w:webHidden/>
          </w:rPr>
          <w:t>3</w:t>
        </w:r>
        <w:r w:rsidR="00DF0A90">
          <w:rPr>
            <w:noProof/>
            <w:webHidden/>
          </w:rPr>
          <w:fldChar w:fldCharType="end"/>
        </w:r>
      </w:hyperlink>
    </w:p>
    <w:p w14:paraId="0D73091E" w14:textId="2C3FC45A" w:rsidR="00DF0A90" w:rsidRDefault="00B744F5">
      <w:pPr>
        <w:pStyle w:val="TOC1"/>
        <w:tabs>
          <w:tab w:val="right" w:leader="dot" w:pos="9350"/>
        </w:tabs>
        <w:rPr>
          <w:rFonts w:eastAsiaTheme="minorEastAsia"/>
          <w:noProof/>
          <w:lang w:val="en-US"/>
        </w:rPr>
      </w:pPr>
      <w:hyperlink w:anchor="_Toc75265231" w:history="1">
        <w:r w:rsidR="00DF0A90" w:rsidRPr="00EB6F4E">
          <w:rPr>
            <w:rStyle w:val="Hyperlink"/>
            <w:noProof/>
          </w:rPr>
          <w:t xml:space="preserve">AIMT10 | </w:t>
        </w:r>
        <w:r w:rsidR="00DF0A90" w:rsidRPr="00EB6F4E">
          <w:rPr>
            <w:rStyle w:val="Hyperlink"/>
            <w:caps/>
            <w:noProof/>
            <w:lang w:val="en-GB"/>
          </w:rPr>
          <w:t>Development and testing of a repeated dose toxicity ontology model for chemical risk assessment purposes: liver effects as a case study</w:t>
        </w:r>
        <w:r w:rsidR="00DF0A90">
          <w:rPr>
            <w:noProof/>
            <w:webHidden/>
          </w:rPr>
          <w:tab/>
        </w:r>
        <w:r w:rsidR="00DF0A90">
          <w:rPr>
            <w:noProof/>
            <w:webHidden/>
          </w:rPr>
          <w:fldChar w:fldCharType="begin"/>
        </w:r>
        <w:r w:rsidR="00DF0A90">
          <w:rPr>
            <w:noProof/>
            <w:webHidden/>
          </w:rPr>
          <w:instrText xml:space="preserve"> PAGEREF _Toc75265231 \h </w:instrText>
        </w:r>
        <w:r w:rsidR="00DF0A90">
          <w:rPr>
            <w:noProof/>
            <w:webHidden/>
          </w:rPr>
        </w:r>
        <w:r w:rsidR="00DF0A90">
          <w:rPr>
            <w:noProof/>
            <w:webHidden/>
          </w:rPr>
          <w:fldChar w:fldCharType="separate"/>
        </w:r>
        <w:r w:rsidR="00DF0A90">
          <w:rPr>
            <w:noProof/>
            <w:webHidden/>
          </w:rPr>
          <w:t>5</w:t>
        </w:r>
        <w:r w:rsidR="00DF0A90">
          <w:rPr>
            <w:noProof/>
            <w:webHidden/>
          </w:rPr>
          <w:fldChar w:fldCharType="end"/>
        </w:r>
      </w:hyperlink>
    </w:p>
    <w:p w14:paraId="11317847" w14:textId="07F8CD3D" w:rsidR="00DF0A90" w:rsidRDefault="00B744F5">
      <w:pPr>
        <w:pStyle w:val="TOC1"/>
        <w:tabs>
          <w:tab w:val="right" w:leader="dot" w:pos="9350"/>
        </w:tabs>
        <w:rPr>
          <w:rFonts w:eastAsiaTheme="minorEastAsia"/>
          <w:noProof/>
          <w:lang w:val="en-US"/>
        </w:rPr>
      </w:pPr>
      <w:hyperlink w:anchor="_Toc75265232" w:history="1">
        <w:r w:rsidR="00DF0A90" w:rsidRPr="00EB6F4E">
          <w:rPr>
            <w:rStyle w:val="Hyperlink"/>
            <w:noProof/>
          </w:rPr>
          <w:t xml:space="preserve">B15.2/15.3 | </w:t>
        </w:r>
        <w:r w:rsidR="00DF0A90" w:rsidRPr="00EB6F4E">
          <w:rPr>
            <w:rStyle w:val="Hyperlink"/>
            <w:caps/>
            <w:noProof/>
            <w:lang w:val="en-GB"/>
          </w:rPr>
          <w:t>DEVELOPMENT OF AN INTEGRATED RISK MANAGEMENT MEASURE LIBRARY/</w:t>
        </w:r>
        <w:r w:rsidR="00DF0A90" w:rsidRPr="00EB6F4E">
          <w:rPr>
            <w:rStyle w:val="Hyperlink"/>
            <w:noProof/>
          </w:rPr>
          <w:t xml:space="preserve"> </w:t>
        </w:r>
        <w:r w:rsidR="00DF0A90" w:rsidRPr="00EB6F4E">
          <w:rPr>
            <w:rStyle w:val="Hyperlink"/>
            <w:caps/>
            <w:noProof/>
            <w:lang w:val="en-GB"/>
          </w:rPr>
          <w:t>ECEL V3.0: TECHNICAL IMPROVEMENTS AND POPULATION OF THE INTEGRATED RISK MANAGEMENT MEASURE (RMM) LIBRARY</w:t>
        </w:r>
        <w:r w:rsidR="00DF0A90">
          <w:rPr>
            <w:noProof/>
            <w:webHidden/>
          </w:rPr>
          <w:tab/>
        </w:r>
        <w:r w:rsidR="00DF0A90">
          <w:rPr>
            <w:noProof/>
            <w:webHidden/>
          </w:rPr>
          <w:fldChar w:fldCharType="begin"/>
        </w:r>
        <w:r w:rsidR="00DF0A90">
          <w:rPr>
            <w:noProof/>
            <w:webHidden/>
          </w:rPr>
          <w:instrText xml:space="preserve"> PAGEREF _Toc75265232 \h </w:instrText>
        </w:r>
        <w:r w:rsidR="00DF0A90">
          <w:rPr>
            <w:noProof/>
            <w:webHidden/>
          </w:rPr>
        </w:r>
        <w:r w:rsidR="00DF0A90">
          <w:rPr>
            <w:noProof/>
            <w:webHidden/>
          </w:rPr>
          <w:fldChar w:fldCharType="separate"/>
        </w:r>
        <w:r w:rsidR="00DF0A90">
          <w:rPr>
            <w:noProof/>
            <w:webHidden/>
          </w:rPr>
          <w:t>7</w:t>
        </w:r>
        <w:r w:rsidR="00DF0A90">
          <w:rPr>
            <w:noProof/>
            <w:webHidden/>
          </w:rPr>
          <w:fldChar w:fldCharType="end"/>
        </w:r>
      </w:hyperlink>
    </w:p>
    <w:p w14:paraId="31DFEDFF" w14:textId="538A3368" w:rsidR="00DF0A90" w:rsidRDefault="00B744F5">
      <w:pPr>
        <w:pStyle w:val="TOC1"/>
        <w:tabs>
          <w:tab w:val="right" w:leader="dot" w:pos="9350"/>
        </w:tabs>
        <w:rPr>
          <w:rFonts w:eastAsiaTheme="minorEastAsia"/>
          <w:noProof/>
          <w:lang w:val="en-US"/>
        </w:rPr>
      </w:pPr>
      <w:hyperlink w:anchor="_Toc75265233" w:history="1">
        <w:r w:rsidR="00DF0A90" w:rsidRPr="00EB6F4E">
          <w:rPr>
            <w:rStyle w:val="Hyperlink"/>
            <w:noProof/>
          </w:rPr>
          <w:t>C4 | TRANSCRIPTOMICS BIOINFORMATICS BEST PRACTICES IN TOXICOGENOMICS FOR REGULATORY APPLICATION</w:t>
        </w:r>
        <w:r w:rsidR="00DF0A90">
          <w:rPr>
            <w:noProof/>
            <w:webHidden/>
          </w:rPr>
          <w:tab/>
        </w:r>
        <w:r w:rsidR="00DF0A90">
          <w:rPr>
            <w:noProof/>
            <w:webHidden/>
          </w:rPr>
          <w:fldChar w:fldCharType="begin"/>
        </w:r>
        <w:r w:rsidR="00DF0A90">
          <w:rPr>
            <w:noProof/>
            <w:webHidden/>
          </w:rPr>
          <w:instrText xml:space="preserve"> PAGEREF _Toc75265233 \h </w:instrText>
        </w:r>
        <w:r w:rsidR="00DF0A90">
          <w:rPr>
            <w:noProof/>
            <w:webHidden/>
          </w:rPr>
        </w:r>
        <w:r w:rsidR="00DF0A90">
          <w:rPr>
            <w:noProof/>
            <w:webHidden/>
          </w:rPr>
          <w:fldChar w:fldCharType="separate"/>
        </w:r>
        <w:r w:rsidR="00DF0A90">
          <w:rPr>
            <w:noProof/>
            <w:webHidden/>
          </w:rPr>
          <w:t>10</w:t>
        </w:r>
        <w:r w:rsidR="00DF0A90">
          <w:rPr>
            <w:noProof/>
            <w:webHidden/>
          </w:rPr>
          <w:fldChar w:fldCharType="end"/>
        </w:r>
      </w:hyperlink>
    </w:p>
    <w:p w14:paraId="76BA1DEF" w14:textId="6508E40F" w:rsidR="00DF0A90" w:rsidRDefault="00B744F5">
      <w:pPr>
        <w:pStyle w:val="TOC1"/>
        <w:tabs>
          <w:tab w:val="right" w:leader="dot" w:pos="9350"/>
        </w:tabs>
        <w:rPr>
          <w:rFonts w:eastAsiaTheme="minorEastAsia"/>
          <w:noProof/>
          <w:lang w:val="en-US"/>
        </w:rPr>
      </w:pPr>
      <w:hyperlink w:anchor="_Toc75265234" w:history="1">
        <w:r w:rsidR="00DF0A90" w:rsidRPr="00EB6F4E">
          <w:rPr>
            <w:rStyle w:val="Hyperlink"/>
            <w:noProof/>
          </w:rPr>
          <w:t xml:space="preserve">ECO 37 | </w:t>
        </w:r>
        <w:r w:rsidR="00DF0A90" w:rsidRPr="00EB6F4E">
          <w:rPr>
            <w:rStyle w:val="Hyperlink"/>
            <w:caps/>
            <w:noProof/>
          </w:rPr>
          <w:t>D-BASS – DEVELOPING A BIOACCUMULATION ASSESSMENT STRATEGY FOR SURFACTANTS</w:t>
        </w:r>
        <w:r w:rsidR="00DF0A90">
          <w:rPr>
            <w:noProof/>
            <w:webHidden/>
          </w:rPr>
          <w:tab/>
        </w:r>
        <w:r w:rsidR="00DF0A90">
          <w:rPr>
            <w:noProof/>
            <w:webHidden/>
          </w:rPr>
          <w:fldChar w:fldCharType="begin"/>
        </w:r>
        <w:r w:rsidR="00DF0A90">
          <w:rPr>
            <w:noProof/>
            <w:webHidden/>
          </w:rPr>
          <w:instrText xml:space="preserve"> PAGEREF _Toc75265234 \h </w:instrText>
        </w:r>
        <w:r w:rsidR="00DF0A90">
          <w:rPr>
            <w:noProof/>
            <w:webHidden/>
          </w:rPr>
        </w:r>
        <w:r w:rsidR="00DF0A90">
          <w:rPr>
            <w:noProof/>
            <w:webHidden/>
          </w:rPr>
          <w:fldChar w:fldCharType="separate"/>
        </w:r>
        <w:r w:rsidR="00DF0A90">
          <w:rPr>
            <w:noProof/>
            <w:webHidden/>
          </w:rPr>
          <w:t>13</w:t>
        </w:r>
        <w:r w:rsidR="00DF0A90">
          <w:rPr>
            <w:noProof/>
            <w:webHidden/>
          </w:rPr>
          <w:fldChar w:fldCharType="end"/>
        </w:r>
      </w:hyperlink>
    </w:p>
    <w:p w14:paraId="5D1B52E8" w14:textId="3307F7FA" w:rsidR="00DF0A90" w:rsidRDefault="00B744F5">
      <w:pPr>
        <w:pStyle w:val="TOC1"/>
        <w:tabs>
          <w:tab w:val="right" w:leader="dot" w:pos="9350"/>
        </w:tabs>
        <w:rPr>
          <w:rFonts w:eastAsiaTheme="minorEastAsia"/>
          <w:noProof/>
          <w:lang w:val="en-US"/>
        </w:rPr>
      </w:pPr>
      <w:hyperlink w:anchor="_Toc75265235" w:history="1">
        <w:r w:rsidR="00DF0A90" w:rsidRPr="00EB6F4E">
          <w:rPr>
            <w:rStyle w:val="Hyperlink"/>
            <w:noProof/>
          </w:rPr>
          <w:t>ECO 39/39.2 | REVIEW, RING-TEST AND GUIDANCE FOR TKTD MODELLING</w:t>
        </w:r>
        <w:r w:rsidR="00DF0A90">
          <w:rPr>
            <w:noProof/>
            <w:webHidden/>
          </w:rPr>
          <w:tab/>
        </w:r>
        <w:r w:rsidR="00DF0A90">
          <w:rPr>
            <w:noProof/>
            <w:webHidden/>
          </w:rPr>
          <w:fldChar w:fldCharType="begin"/>
        </w:r>
        <w:r w:rsidR="00DF0A90">
          <w:rPr>
            <w:noProof/>
            <w:webHidden/>
          </w:rPr>
          <w:instrText xml:space="preserve"> PAGEREF _Toc75265235 \h </w:instrText>
        </w:r>
        <w:r w:rsidR="00DF0A90">
          <w:rPr>
            <w:noProof/>
            <w:webHidden/>
          </w:rPr>
        </w:r>
        <w:r w:rsidR="00DF0A90">
          <w:rPr>
            <w:noProof/>
            <w:webHidden/>
          </w:rPr>
          <w:fldChar w:fldCharType="separate"/>
        </w:r>
        <w:r w:rsidR="00DF0A90">
          <w:rPr>
            <w:noProof/>
            <w:webHidden/>
          </w:rPr>
          <w:t>16</w:t>
        </w:r>
        <w:r w:rsidR="00DF0A90">
          <w:rPr>
            <w:noProof/>
            <w:webHidden/>
          </w:rPr>
          <w:fldChar w:fldCharType="end"/>
        </w:r>
      </w:hyperlink>
    </w:p>
    <w:p w14:paraId="7C487C7F" w14:textId="1FD9EF17" w:rsidR="00DF0A90" w:rsidRDefault="00B744F5">
      <w:pPr>
        <w:pStyle w:val="TOC1"/>
        <w:tabs>
          <w:tab w:val="right" w:leader="dot" w:pos="9350"/>
        </w:tabs>
        <w:rPr>
          <w:rFonts w:eastAsiaTheme="minorEastAsia"/>
          <w:noProof/>
          <w:lang w:val="en-US"/>
        </w:rPr>
      </w:pPr>
      <w:hyperlink w:anchor="_Toc75265236" w:history="1">
        <w:r w:rsidR="00DF0A90" w:rsidRPr="00EB6F4E">
          <w:rPr>
            <w:rStyle w:val="Hyperlink"/>
            <w:noProof/>
          </w:rPr>
          <w:t>ECO 40/40.2 | INVESTIGATIONS ON THE BIOCONCENTRATIONS OF XENOBIOTICS IN THE FRESHWATER AMPHIPOD HYALELLA AZTECA AND INTER-LABORATORY COMPARISON OF A NEW BCF TEST PROTOCOL</w:t>
        </w:r>
        <w:r w:rsidR="00DF0A90">
          <w:rPr>
            <w:noProof/>
            <w:webHidden/>
          </w:rPr>
          <w:tab/>
        </w:r>
        <w:r w:rsidR="00DF0A90">
          <w:rPr>
            <w:noProof/>
            <w:webHidden/>
          </w:rPr>
          <w:fldChar w:fldCharType="begin"/>
        </w:r>
        <w:r w:rsidR="00DF0A90">
          <w:rPr>
            <w:noProof/>
            <w:webHidden/>
          </w:rPr>
          <w:instrText xml:space="preserve"> PAGEREF _Toc75265236 \h </w:instrText>
        </w:r>
        <w:r w:rsidR="00DF0A90">
          <w:rPr>
            <w:noProof/>
            <w:webHidden/>
          </w:rPr>
        </w:r>
        <w:r w:rsidR="00DF0A90">
          <w:rPr>
            <w:noProof/>
            <w:webHidden/>
          </w:rPr>
          <w:fldChar w:fldCharType="separate"/>
        </w:r>
        <w:r w:rsidR="00DF0A90">
          <w:rPr>
            <w:noProof/>
            <w:webHidden/>
          </w:rPr>
          <w:t>18</w:t>
        </w:r>
        <w:r w:rsidR="00DF0A90">
          <w:rPr>
            <w:noProof/>
            <w:webHidden/>
          </w:rPr>
          <w:fldChar w:fldCharType="end"/>
        </w:r>
      </w:hyperlink>
    </w:p>
    <w:p w14:paraId="03DD1BC3" w14:textId="174DC6DF" w:rsidR="00DF0A90" w:rsidRDefault="00B744F5">
      <w:pPr>
        <w:pStyle w:val="TOC1"/>
        <w:tabs>
          <w:tab w:val="right" w:leader="dot" w:pos="9350"/>
        </w:tabs>
        <w:rPr>
          <w:rFonts w:eastAsiaTheme="minorEastAsia"/>
          <w:noProof/>
          <w:lang w:val="en-US"/>
        </w:rPr>
      </w:pPr>
      <w:hyperlink w:anchor="_Toc75265237" w:history="1">
        <w:r w:rsidR="00DF0A90" w:rsidRPr="00EB6F4E">
          <w:rPr>
            <w:rStyle w:val="Hyperlink"/>
            <w:noProof/>
          </w:rPr>
          <w:t>ECO 45 | CHEMICALS – ASSESSMENT OF RISKS TO ECOSYSTEM SERVICES (CARES) II</w:t>
        </w:r>
        <w:r w:rsidR="00DF0A90">
          <w:rPr>
            <w:noProof/>
            <w:webHidden/>
          </w:rPr>
          <w:tab/>
        </w:r>
        <w:r w:rsidR="00DF0A90">
          <w:rPr>
            <w:noProof/>
            <w:webHidden/>
          </w:rPr>
          <w:fldChar w:fldCharType="begin"/>
        </w:r>
        <w:r w:rsidR="00DF0A90">
          <w:rPr>
            <w:noProof/>
            <w:webHidden/>
          </w:rPr>
          <w:instrText xml:space="preserve"> PAGEREF _Toc75265237 \h </w:instrText>
        </w:r>
        <w:r w:rsidR="00DF0A90">
          <w:rPr>
            <w:noProof/>
            <w:webHidden/>
          </w:rPr>
        </w:r>
        <w:r w:rsidR="00DF0A90">
          <w:rPr>
            <w:noProof/>
            <w:webHidden/>
          </w:rPr>
          <w:fldChar w:fldCharType="separate"/>
        </w:r>
        <w:r w:rsidR="00DF0A90">
          <w:rPr>
            <w:noProof/>
            <w:webHidden/>
          </w:rPr>
          <w:t>21</w:t>
        </w:r>
        <w:r w:rsidR="00DF0A90">
          <w:rPr>
            <w:noProof/>
            <w:webHidden/>
          </w:rPr>
          <w:fldChar w:fldCharType="end"/>
        </w:r>
      </w:hyperlink>
    </w:p>
    <w:p w14:paraId="4060F324" w14:textId="547EB29F" w:rsidR="00BA5B24" w:rsidRDefault="00BA5B24">
      <w:pPr>
        <w:spacing w:after="160" w:line="259" w:lineRule="auto"/>
      </w:pPr>
      <w:r>
        <w:fldChar w:fldCharType="end"/>
      </w:r>
      <w:r>
        <w:br w:type="page"/>
      </w:r>
    </w:p>
    <w:p w14:paraId="6977A6C3" w14:textId="77777777" w:rsidR="00E86EAC" w:rsidRDefault="00E86EAC" w:rsidP="00E86EAC">
      <w:pPr>
        <w:pStyle w:val="Style1"/>
      </w:pPr>
      <w:bookmarkStart w:id="0" w:name="_Toc75265230"/>
      <w:r>
        <w:lastRenderedPageBreak/>
        <w:t>AIMT5/5.2</w:t>
      </w:r>
      <w:r w:rsidRPr="0016256F">
        <w:t xml:space="preserve"> | </w:t>
      </w:r>
      <w:r w:rsidRPr="003B5F7A">
        <w:rPr>
          <w:caps/>
        </w:rPr>
        <w:t>A developmental ontology based computational model for mammalian neural tube closure for in silico prediction of compound induced neural tube defects</w:t>
      </w:r>
      <w:bookmarkEnd w:id="0"/>
    </w:p>
    <w:p w14:paraId="2E456314" w14:textId="77777777" w:rsidR="00E86EAC" w:rsidRDefault="00E86EAC" w:rsidP="00E86EAC">
      <w:pPr>
        <w:pStyle w:val="Style1"/>
      </w:pPr>
    </w:p>
    <w:p w14:paraId="36F6C0BF" w14:textId="77777777" w:rsidR="00E86EAC" w:rsidRPr="0004511C" w:rsidRDefault="00E86EAC" w:rsidP="00E86EAC">
      <w:pPr>
        <w:spacing w:after="160"/>
        <w:jc w:val="both"/>
        <w:rPr>
          <w:rFonts w:eastAsia="Calibri" w:cstheme="minorHAnsi"/>
          <w:b/>
          <w:color w:val="0070C0"/>
          <w:lang w:val="en-US"/>
        </w:rPr>
      </w:pPr>
      <w:r w:rsidRPr="0004511C">
        <w:rPr>
          <w:rFonts w:eastAsia="Calibri" w:cstheme="minorHAnsi"/>
          <w:b/>
          <w:color w:val="0070C0"/>
          <w:lang w:val="en-US"/>
        </w:rPr>
        <w:t>Principal investigator</w:t>
      </w:r>
    </w:p>
    <w:p w14:paraId="334D27FE" w14:textId="77777777" w:rsidR="00E86EAC" w:rsidRPr="00E34526" w:rsidRDefault="00E86EAC" w:rsidP="00E86EAC">
      <w:pPr>
        <w:spacing w:after="0"/>
        <w:jc w:val="both"/>
        <w:rPr>
          <w:rFonts w:cstheme="minorHAnsi"/>
          <w:color w:val="000000" w:themeColor="text1"/>
          <w:lang w:val="en-US"/>
        </w:rPr>
      </w:pPr>
      <w:r w:rsidRPr="00E34526">
        <w:rPr>
          <w:rFonts w:cstheme="minorHAnsi"/>
          <w:color w:val="000000" w:themeColor="text1"/>
          <w:lang w:val="en-US"/>
        </w:rPr>
        <w:t>Prof. Dr. Aldert Piersma</w:t>
      </w:r>
    </w:p>
    <w:p w14:paraId="3204157D" w14:textId="77777777" w:rsidR="00E86EAC" w:rsidRPr="00E34526" w:rsidRDefault="00E86EAC" w:rsidP="00E86EAC">
      <w:pPr>
        <w:spacing w:after="0"/>
        <w:jc w:val="both"/>
        <w:rPr>
          <w:rFonts w:cstheme="minorHAnsi"/>
          <w:color w:val="000000" w:themeColor="text1"/>
          <w:lang w:val="en-US"/>
        </w:rPr>
      </w:pPr>
      <w:r w:rsidRPr="00E34526">
        <w:rPr>
          <w:rFonts w:cstheme="minorHAnsi"/>
          <w:color w:val="000000" w:themeColor="text1"/>
          <w:lang w:val="en-US"/>
        </w:rPr>
        <w:t>RIVM</w:t>
      </w:r>
    </w:p>
    <w:p w14:paraId="61B92A8F" w14:textId="77777777" w:rsidR="00E86EAC" w:rsidRPr="00E34526" w:rsidRDefault="00E86EAC" w:rsidP="00E86EAC">
      <w:pPr>
        <w:spacing w:after="0"/>
        <w:jc w:val="both"/>
        <w:rPr>
          <w:rFonts w:cstheme="minorHAnsi"/>
          <w:color w:val="000000" w:themeColor="text1"/>
          <w:lang w:val="en-US"/>
        </w:rPr>
      </w:pPr>
      <w:r w:rsidRPr="00E34526">
        <w:rPr>
          <w:rFonts w:cstheme="minorHAnsi"/>
          <w:color w:val="000000" w:themeColor="text1"/>
          <w:lang w:val="en-US"/>
        </w:rPr>
        <w:t>National Institute for Public Health and the Environment</w:t>
      </w:r>
    </w:p>
    <w:p w14:paraId="17A29B19" w14:textId="77777777" w:rsidR="00E86EAC" w:rsidRPr="00E34526" w:rsidRDefault="00E86EAC" w:rsidP="00E86EAC">
      <w:pPr>
        <w:spacing w:after="0"/>
        <w:jc w:val="both"/>
        <w:rPr>
          <w:rFonts w:cstheme="minorHAnsi"/>
          <w:color w:val="000000" w:themeColor="text1"/>
          <w:lang w:val="en-US"/>
        </w:rPr>
      </w:pPr>
      <w:r w:rsidRPr="00E34526">
        <w:rPr>
          <w:rFonts w:cstheme="minorHAnsi"/>
          <w:color w:val="000000" w:themeColor="text1"/>
          <w:lang w:val="en-US"/>
        </w:rPr>
        <w:t xml:space="preserve">9 </w:t>
      </w:r>
      <w:proofErr w:type="spellStart"/>
      <w:r w:rsidRPr="00E34526">
        <w:rPr>
          <w:rFonts w:cstheme="minorHAnsi"/>
          <w:color w:val="000000" w:themeColor="text1"/>
          <w:lang w:val="en-US"/>
        </w:rPr>
        <w:t>Antonie</w:t>
      </w:r>
      <w:proofErr w:type="spellEnd"/>
      <w:r w:rsidRPr="00E34526">
        <w:rPr>
          <w:rFonts w:cstheme="minorHAnsi"/>
          <w:color w:val="000000" w:themeColor="text1"/>
          <w:lang w:val="en-US"/>
        </w:rPr>
        <w:t xml:space="preserve"> van </w:t>
      </w:r>
      <w:proofErr w:type="spellStart"/>
      <w:r w:rsidRPr="00E34526">
        <w:rPr>
          <w:rFonts w:cstheme="minorHAnsi"/>
          <w:color w:val="000000" w:themeColor="text1"/>
          <w:lang w:val="en-US"/>
        </w:rPr>
        <w:t>Leeuwenhoeklaan</w:t>
      </w:r>
      <w:proofErr w:type="spellEnd"/>
    </w:p>
    <w:p w14:paraId="5424DE2E" w14:textId="77777777" w:rsidR="00E86EAC" w:rsidRPr="00E34526" w:rsidRDefault="00E86EAC" w:rsidP="00E86EAC">
      <w:pPr>
        <w:spacing w:after="0"/>
        <w:jc w:val="both"/>
        <w:rPr>
          <w:rFonts w:cstheme="minorHAnsi"/>
          <w:color w:val="000000" w:themeColor="text1"/>
          <w:lang w:val="en-US"/>
        </w:rPr>
      </w:pPr>
      <w:r w:rsidRPr="00E34526">
        <w:rPr>
          <w:rFonts w:cstheme="minorHAnsi"/>
          <w:color w:val="000000" w:themeColor="text1"/>
          <w:lang w:val="en-US"/>
        </w:rPr>
        <w:t xml:space="preserve">3720BA </w:t>
      </w:r>
      <w:proofErr w:type="spellStart"/>
      <w:r w:rsidRPr="00E34526">
        <w:rPr>
          <w:rFonts w:cstheme="minorHAnsi"/>
          <w:color w:val="000000" w:themeColor="text1"/>
          <w:lang w:val="en-US"/>
        </w:rPr>
        <w:t>Bilthoven</w:t>
      </w:r>
      <w:proofErr w:type="spellEnd"/>
    </w:p>
    <w:p w14:paraId="256C6B38" w14:textId="77777777" w:rsidR="00E86EAC" w:rsidRPr="00E34526" w:rsidRDefault="00E86EAC" w:rsidP="00E86EAC">
      <w:pPr>
        <w:spacing w:after="0"/>
        <w:jc w:val="both"/>
        <w:rPr>
          <w:rFonts w:cstheme="minorHAnsi"/>
          <w:color w:val="000000" w:themeColor="text1"/>
          <w:lang w:val="en-US"/>
        </w:rPr>
      </w:pPr>
      <w:r w:rsidRPr="00E34526">
        <w:rPr>
          <w:rFonts w:cstheme="minorHAnsi"/>
          <w:color w:val="000000" w:themeColor="text1"/>
          <w:lang w:val="en-US"/>
        </w:rPr>
        <w:t>The Netherlands</w:t>
      </w:r>
    </w:p>
    <w:p w14:paraId="4B5A1B62" w14:textId="77777777" w:rsidR="00E86EAC" w:rsidRPr="00B57121" w:rsidRDefault="00E86EAC" w:rsidP="00E86EAC">
      <w:pPr>
        <w:spacing w:after="0"/>
        <w:jc w:val="both"/>
        <w:rPr>
          <w:rFonts w:cstheme="minorHAnsi"/>
          <w:color w:val="000000" w:themeColor="text1"/>
          <w:lang w:val="de-DE"/>
        </w:rPr>
      </w:pPr>
      <w:r w:rsidRPr="00B57121">
        <w:rPr>
          <w:rFonts w:cstheme="minorHAnsi"/>
          <w:color w:val="000000" w:themeColor="text1"/>
          <w:lang w:val="de-DE"/>
        </w:rPr>
        <w:t>Tel: +31 30 2742526/3485</w:t>
      </w:r>
    </w:p>
    <w:p w14:paraId="5AD968D9" w14:textId="77777777" w:rsidR="00E86EAC" w:rsidRPr="00B57121" w:rsidRDefault="00E86EAC" w:rsidP="00E86EAC">
      <w:pPr>
        <w:spacing w:after="0"/>
        <w:jc w:val="both"/>
        <w:rPr>
          <w:rFonts w:cstheme="minorHAnsi"/>
          <w:color w:val="000000" w:themeColor="text1"/>
          <w:lang w:val="de-DE"/>
        </w:rPr>
      </w:pPr>
      <w:r w:rsidRPr="00B57121">
        <w:rPr>
          <w:rFonts w:cstheme="minorHAnsi"/>
          <w:color w:val="000000" w:themeColor="text1"/>
          <w:lang w:val="de-DE"/>
        </w:rPr>
        <w:t xml:space="preserve">E-mail: </w:t>
      </w:r>
      <w:hyperlink r:id="rId9" w:history="1">
        <w:r w:rsidRPr="00B57121">
          <w:rPr>
            <w:rStyle w:val="Hyperlink"/>
            <w:rFonts w:cstheme="minorHAnsi"/>
            <w:lang w:val="de-DE"/>
          </w:rPr>
          <w:t>aldert.piersma@rivm.nl</w:t>
        </w:r>
      </w:hyperlink>
    </w:p>
    <w:p w14:paraId="61983C66" w14:textId="77777777" w:rsidR="00E86EAC" w:rsidRPr="00B57121" w:rsidRDefault="00E86EAC" w:rsidP="00E86EAC">
      <w:pPr>
        <w:spacing w:after="0"/>
        <w:jc w:val="both"/>
        <w:rPr>
          <w:rFonts w:cstheme="minorHAnsi"/>
          <w:color w:val="000000" w:themeColor="text1"/>
          <w:lang w:val="de-DE"/>
        </w:rPr>
      </w:pPr>
    </w:p>
    <w:p w14:paraId="285200A7" w14:textId="77777777" w:rsidR="00E86EAC" w:rsidRPr="00503993" w:rsidRDefault="00E86EAC" w:rsidP="00E86EAC">
      <w:pPr>
        <w:spacing w:after="160"/>
        <w:jc w:val="both"/>
        <w:rPr>
          <w:rFonts w:eastAsia="Calibri" w:cstheme="minorHAnsi"/>
          <w:b/>
          <w:color w:val="0070C0"/>
          <w:lang w:val="en-US"/>
        </w:rPr>
      </w:pPr>
      <w:r w:rsidRPr="00503993">
        <w:rPr>
          <w:rFonts w:eastAsia="Calibri" w:cstheme="minorHAnsi"/>
          <w:b/>
          <w:color w:val="0070C0"/>
          <w:lang w:val="en-US"/>
        </w:rPr>
        <w:t>Collaborators</w:t>
      </w:r>
    </w:p>
    <w:p w14:paraId="6CEFDA36" w14:textId="77777777" w:rsidR="00E86EAC" w:rsidRPr="00503993" w:rsidRDefault="00E86EAC" w:rsidP="00E86EAC">
      <w:pPr>
        <w:spacing w:after="0"/>
        <w:jc w:val="both"/>
        <w:rPr>
          <w:rFonts w:cstheme="minorHAnsi"/>
          <w:color w:val="000000" w:themeColor="text1"/>
          <w:lang w:val="en-US"/>
        </w:rPr>
      </w:pPr>
      <w:r w:rsidRPr="00503993">
        <w:rPr>
          <w:rFonts w:cstheme="minorHAnsi"/>
          <w:color w:val="000000" w:themeColor="text1"/>
          <w:lang w:val="en-US"/>
        </w:rPr>
        <w:t>Dr</w:t>
      </w:r>
      <w:r>
        <w:rPr>
          <w:rFonts w:cstheme="minorHAnsi"/>
          <w:color w:val="000000" w:themeColor="text1"/>
          <w:lang w:val="en-US"/>
        </w:rPr>
        <w:t>.</w:t>
      </w:r>
      <w:r w:rsidRPr="00503993">
        <w:rPr>
          <w:rFonts w:cstheme="minorHAnsi"/>
          <w:color w:val="000000" w:themeColor="text1"/>
          <w:lang w:val="en-US"/>
        </w:rPr>
        <w:t xml:space="preserve"> George Daston, Proctor &amp; Gamble Company, Cincinnati, OH, </w:t>
      </w:r>
      <w:hyperlink r:id="rId10" w:history="1">
        <w:r w:rsidRPr="00517FFE">
          <w:rPr>
            <w:rStyle w:val="Hyperlink"/>
            <w:rFonts w:cstheme="minorHAnsi"/>
            <w:lang w:val="en-US"/>
          </w:rPr>
          <w:t>daston.gp@pg.com</w:t>
        </w:r>
      </w:hyperlink>
      <w:r>
        <w:rPr>
          <w:rFonts w:cstheme="minorHAnsi"/>
          <w:color w:val="000000" w:themeColor="text1"/>
          <w:lang w:val="en-US"/>
        </w:rPr>
        <w:t xml:space="preserve"> </w:t>
      </w:r>
    </w:p>
    <w:p w14:paraId="489337C3" w14:textId="77777777" w:rsidR="00E86EAC" w:rsidRPr="00503993" w:rsidRDefault="00E86EAC" w:rsidP="00E86EAC">
      <w:pPr>
        <w:spacing w:after="0"/>
        <w:jc w:val="both"/>
        <w:rPr>
          <w:rFonts w:cstheme="minorHAnsi"/>
          <w:color w:val="000000" w:themeColor="text1"/>
          <w:lang w:val="en-US"/>
        </w:rPr>
      </w:pPr>
    </w:p>
    <w:p w14:paraId="52CF0E47" w14:textId="77777777" w:rsidR="00E86EAC" w:rsidRPr="0004511C" w:rsidRDefault="00E86EAC" w:rsidP="00E86EAC">
      <w:pPr>
        <w:spacing w:after="160"/>
        <w:jc w:val="both"/>
        <w:rPr>
          <w:rFonts w:eastAsia="Calibri" w:cstheme="minorHAnsi"/>
          <w:b/>
          <w:color w:val="0070C0"/>
          <w:lang w:val="en-US"/>
        </w:rPr>
      </w:pPr>
      <w:r w:rsidRPr="0004511C">
        <w:rPr>
          <w:rFonts w:eastAsia="Calibri" w:cstheme="minorHAnsi"/>
          <w:b/>
          <w:color w:val="0070C0"/>
          <w:lang w:val="en-US"/>
        </w:rPr>
        <w:t>Summary</w:t>
      </w:r>
    </w:p>
    <w:p w14:paraId="44AB5A47" w14:textId="4AE2EDB4" w:rsidR="00D819D3" w:rsidRPr="00D819D3" w:rsidRDefault="00D819D3" w:rsidP="00D819D3">
      <w:pPr>
        <w:spacing w:after="160"/>
        <w:jc w:val="both"/>
        <w:rPr>
          <w:lang w:val="en-US"/>
        </w:rPr>
      </w:pPr>
      <w:r w:rsidRPr="00DF0A90">
        <w:rPr>
          <w:lang w:val="en-US"/>
        </w:rPr>
        <w:t>The objective of this project was to translate the developmental ontology for neural tube closure, which was constructed in the LRI AIMT-5 project, into a computational model for predictive toxicology of neural tube defects. This represents a penultimate step for the proof of principle of this ontology approach towards designing computational solutions to chemical hazard and risk assessment with less reliance on animal testing.</w:t>
      </w:r>
    </w:p>
    <w:p w14:paraId="7CB33AB8" w14:textId="77777777" w:rsidR="00D819D3" w:rsidRPr="00D819D3" w:rsidRDefault="00D819D3" w:rsidP="00D819D3">
      <w:pPr>
        <w:spacing w:after="160"/>
        <w:jc w:val="both"/>
        <w:rPr>
          <w:lang w:val="en-US"/>
        </w:rPr>
      </w:pPr>
      <w:r w:rsidRPr="00D819D3">
        <w:rPr>
          <w:lang w:val="en-US"/>
        </w:rPr>
        <w:t>In the LRI AIMT-5 project, we established a novel Developmental Toxicity Ontology (DTO), organizing information about Modes of Action (MoA) and their relationships with Adverse Outcome Pathways (AOPs) in developmental toxicity through an understanding of normal embryology. The DTO integrates MoA and AOP information from three different perspectives, the biological, the chemical and the toxicological perspective focusing on neural tube closure to provide a proof of principle for the ontology approach. The cellular and molecular mechanisms of neural tube closure have been subject of extensive studies, which have allowed us to compile existing information in an ontology framework using a standardized nomenclature that maps the different cell types involved, their morphogenetic functions, and regulatory cytokines and genes underlying their functionalities.</w:t>
      </w:r>
    </w:p>
    <w:p w14:paraId="02E09863" w14:textId="77777777" w:rsidR="00D819D3" w:rsidRPr="00D819D3" w:rsidRDefault="00D819D3" w:rsidP="00D819D3">
      <w:pPr>
        <w:spacing w:after="160"/>
        <w:jc w:val="both"/>
        <w:rPr>
          <w:lang w:val="en-US"/>
        </w:rPr>
      </w:pPr>
    </w:p>
    <w:p w14:paraId="2D91CD6D" w14:textId="77777777" w:rsidR="00D819D3" w:rsidRDefault="00D819D3" w:rsidP="00D819D3">
      <w:pPr>
        <w:spacing w:after="160"/>
        <w:jc w:val="both"/>
        <w:rPr>
          <w:lang w:val="en-US"/>
        </w:rPr>
      </w:pPr>
      <w:r w:rsidRPr="00D819D3">
        <w:rPr>
          <w:lang w:val="en-US"/>
        </w:rPr>
        <w:lastRenderedPageBreak/>
        <w:t>Further challenges for science and technology development remain toward building and testing a fully functional computational platform that can quantitatively predict the probability of a ‘teratological tipping point’ utilizing chemical structure information, in vitro data and in silico models for exposure and hazard.</w:t>
      </w:r>
    </w:p>
    <w:p w14:paraId="29287AFD" w14:textId="77777777" w:rsidR="00D819D3" w:rsidRDefault="00D819D3" w:rsidP="00D819D3">
      <w:pPr>
        <w:spacing w:after="160"/>
        <w:jc w:val="both"/>
        <w:rPr>
          <w:lang w:val="en-US"/>
        </w:rPr>
      </w:pPr>
    </w:p>
    <w:p w14:paraId="3FB4F1B2" w14:textId="77777777" w:rsidR="00E86EAC" w:rsidRPr="0004511C" w:rsidRDefault="00E86EAC" w:rsidP="00E86EAC">
      <w:pPr>
        <w:spacing w:after="160"/>
        <w:jc w:val="both"/>
        <w:rPr>
          <w:rFonts w:eastAsia="Calibri" w:cstheme="minorHAnsi"/>
          <w:b/>
          <w:color w:val="0070C0"/>
          <w:lang w:val="en-US"/>
        </w:rPr>
      </w:pPr>
      <w:r w:rsidRPr="0004511C">
        <w:rPr>
          <w:rFonts w:eastAsia="Calibri" w:cstheme="minorHAnsi"/>
          <w:b/>
          <w:color w:val="0070C0"/>
          <w:lang w:val="en-US"/>
        </w:rPr>
        <w:t>Publications</w:t>
      </w:r>
    </w:p>
    <w:p w14:paraId="1BA91694" w14:textId="77777777" w:rsidR="00E86EAC" w:rsidRPr="00844056" w:rsidRDefault="00E86EAC" w:rsidP="00E86EAC">
      <w:pPr>
        <w:shd w:val="clear" w:color="auto" w:fill="FFFFFF"/>
        <w:spacing w:after="300" w:line="240" w:lineRule="auto"/>
        <w:rPr>
          <w:lang w:val="en-US"/>
        </w:rPr>
      </w:pPr>
      <w:r w:rsidRPr="00844056">
        <w:rPr>
          <w:lang w:val="en-US"/>
        </w:rPr>
        <w:t>Yvonne C.M. Staal, Jeroen L.A. Pennings, Ellen V.S. Hessel, and Aldert H. Piersma. </w:t>
      </w:r>
      <w:hyperlink r:id="rId11" w:history="1">
        <w:r w:rsidRPr="00844056">
          <w:rPr>
            <w:lang w:val="en-US"/>
          </w:rPr>
          <w:t>Advanced Toxicological Risk Assessment by Implementation of Ontologies Operationalized in Computational Models</w:t>
        </w:r>
      </w:hyperlink>
      <w:r w:rsidRPr="00844056">
        <w:rPr>
          <w:lang w:val="en-US"/>
        </w:rPr>
        <w:t>. Applied In Vitro Toxicology. Volume: 3 Issue 4: Dec 1, 2017.</w:t>
      </w:r>
    </w:p>
    <w:p w14:paraId="40D3E83C" w14:textId="77777777" w:rsidR="00E86EAC" w:rsidRPr="00844056" w:rsidRDefault="00E86EAC" w:rsidP="00E86EAC">
      <w:pPr>
        <w:shd w:val="clear" w:color="auto" w:fill="FFFFFF"/>
        <w:spacing w:after="300" w:line="240" w:lineRule="auto"/>
        <w:rPr>
          <w:lang w:val="en-US"/>
        </w:rPr>
      </w:pPr>
      <w:r w:rsidRPr="00844056">
        <w:rPr>
          <w:lang w:val="en-US"/>
        </w:rPr>
        <w:t>Posters:</w:t>
      </w:r>
    </w:p>
    <w:p w14:paraId="1C810FAE" w14:textId="77777777" w:rsidR="00E86EAC" w:rsidRPr="00844056" w:rsidRDefault="00E86EAC" w:rsidP="00E86EAC">
      <w:pPr>
        <w:shd w:val="clear" w:color="auto" w:fill="FFFFFF"/>
        <w:spacing w:after="300" w:line="240" w:lineRule="auto"/>
        <w:rPr>
          <w:lang w:val="en-US"/>
        </w:rPr>
      </w:pPr>
      <w:r w:rsidRPr="00844056">
        <w:rPr>
          <w:lang w:val="en-US"/>
        </w:rPr>
        <w:t>Yvonne C.M. Staal, Nancy Baker, Lyle D. Burgoon, George Daston, Thomas B. Knudsen, Aldert H. Piersma. </w:t>
      </w:r>
      <w:hyperlink r:id="rId12" w:history="1">
        <w:r w:rsidRPr="00844056">
          <w:rPr>
            <w:lang w:val="en-US"/>
          </w:rPr>
          <w:t>Towards Building an AOP-based Prenatal Developmental Toxicity Ontology</w:t>
        </w:r>
      </w:hyperlink>
      <w:r w:rsidRPr="00844056">
        <w:rPr>
          <w:lang w:val="en-US"/>
        </w:rPr>
        <w:t>. Cefic-LRI 18th Annual Workshop, November 2016, Brussels, Belgium.</w:t>
      </w:r>
    </w:p>
    <w:p w14:paraId="1E433D6F" w14:textId="77777777" w:rsidR="00E86EAC" w:rsidRPr="00844056" w:rsidRDefault="00E86EAC" w:rsidP="00E86EAC">
      <w:pPr>
        <w:shd w:val="clear" w:color="auto" w:fill="FFFFFF"/>
        <w:spacing w:after="300" w:line="240" w:lineRule="auto"/>
        <w:rPr>
          <w:lang w:val="en-US"/>
        </w:rPr>
      </w:pPr>
      <w:r w:rsidRPr="00844056">
        <w:rPr>
          <w:lang w:val="en-US"/>
        </w:rPr>
        <w:t>Yvonne C.M. Staal, Nancy Baker, Lyle D. Burgoon, George Daston, Thomas B. Knudsen, Aldert H. Piersma. </w:t>
      </w:r>
      <w:hyperlink r:id="rId13" w:history="1">
        <w:r w:rsidRPr="00844056">
          <w:rPr>
            <w:lang w:val="en-US"/>
          </w:rPr>
          <w:t>An AOP-based Ontology for Neural Tube Closure Caused by Disturbance in Retinoic Acid Signaling</w:t>
        </w:r>
      </w:hyperlink>
      <w:r w:rsidRPr="00844056">
        <w:rPr>
          <w:lang w:val="en-US"/>
        </w:rPr>
        <w:t>. EUROTOX, September 2018, Brussels, Belgium.</w:t>
      </w:r>
    </w:p>
    <w:p w14:paraId="1498A025" w14:textId="77777777" w:rsidR="00E86EAC" w:rsidRPr="00844056" w:rsidRDefault="00E86EAC" w:rsidP="00E86EAC">
      <w:pPr>
        <w:shd w:val="clear" w:color="auto" w:fill="FFFFFF"/>
        <w:spacing w:after="300" w:line="240" w:lineRule="auto"/>
        <w:rPr>
          <w:lang w:val="en-US"/>
        </w:rPr>
      </w:pPr>
      <w:r w:rsidRPr="00844056">
        <w:rPr>
          <w:lang w:val="en-US"/>
        </w:rPr>
        <w:t>Yvonne C.M. Staal, Nancy Baker, Lyle D. Burgoon, George Daston, Thomas B. Knudsen, Aldert H. Piersma. </w:t>
      </w:r>
      <w:hyperlink r:id="rId14" w:history="1">
        <w:r w:rsidRPr="00844056">
          <w:rPr>
            <w:lang w:val="en-US"/>
          </w:rPr>
          <w:t>Developmental Ontology: Computational modeling of Retinoic Acid in Development of Spina Bifida</w:t>
        </w:r>
      </w:hyperlink>
      <w:r w:rsidRPr="00844056">
        <w:rPr>
          <w:lang w:val="en-US"/>
        </w:rPr>
        <w:t>. Society of Toxicology 56th Annual Meeting, Baltimore, Maryland, USA.</w:t>
      </w:r>
    </w:p>
    <w:p w14:paraId="3E447698" w14:textId="77777777" w:rsidR="00E86EAC" w:rsidRDefault="00E86EAC" w:rsidP="00E86EAC">
      <w:pPr>
        <w:spacing w:after="160" w:line="259" w:lineRule="auto"/>
        <w:rPr>
          <w:rFonts w:ascii="Gill Sans MT" w:hAnsi="Gill Sans MT"/>
          <w:b/>
          <w:bCs/>
          <w:color w:val="002060"/>
          <w:sz w:val="28"/>
          <w:szCs w:val="28"/>
          <w:lang w:val="en-US"/>
        </w:rPr>
      </w:pPr>
      <w:r w:rsidRPr="00E86EAC">
        <w:rPr>
          <w:lang w:val="en-US"/>
        </w:rPr>
        <w:br w:type="page"/>
      </w:r>
    </w:p>
    <w:p w14:paraId="6386862D" w14:textId="77777777" w:rsidR="00E86EAC" w:rsidRDefault="00E86EAC" w:rsidP="00E86EAC">
      <w:pPr>
        <w:pStyle w:val="Style1"/>
      </w:pPr>
      <w:bookmarkStart w:id="1" w:name="_Toc75265231"/>
      <w:r>
        <w:lastRenderedPageBreak/>
        <w:t>AIMT10</w:t>
      </w:r>
      <w:r w:rsidRPr="0016256F">
        <w:t xml:space="preserve"> | </w:t>
      </w:r>
      <w:r w:rsidRPr="00120956">
        <w:rPr>
          <w:caps/>
          <w:lang w:val="en-GB"/>
        </w:rPr>
        <w:t xml:space="preserve">Development </w:t>
      </w:r>
      <w:r w:rsidRPr="00DF0A90">
        <w:rPr>
          <w:caps/>
          <w:lang w:val="en-GB"/>
        </w:rPr>
        <w:t>and testing of a repeated dose toxicity ontology model for chemical risk assessment purposes: liver effects as a case study</w:t>
      </w:r>
      <w:bookmarkEnd w:id="1"/>
    </w:p>
    <w:p w14:paraId="3AD647D6" w14:textId="77777777" w:rsidR="00E86EAC" w:rsidRDefault="00E86EAC" w:rsidP="00E86EAC">
      <w:pPr>
        <w:pStyle w:val="Style1"/>
      </w:pPr>
    </w:p>
    <w:p w14:paraId="498EAE44" w14:textId="77777777" w:rsidR="00E86EAC" w:rsidRPr="00E86EAC" w:rsidRDefault="00E86EAC" w:rsidP="00E86EAC">
      <w:pPr>
        <w:spacing w:after="160"/>
        <w:jc w:val="both"/>
        <w:rPr>
          <w:rFonts w:eastAsia="Calibri" w:cstheme="minorHAnsi"/>
          <w:b/>
          <w:color w:val="0070C0"/>
        </w:rPr>
      </w:pPr>
      <w:r w:rsidRPr="00E86EAC">
        <w:rPr>
          <w:rFonts w:eastAsia="Calibri" w:cstheme="minorHAnsi"/>
          <w:b/>
          <w:color w:val="0070C0"/>
        </w:rPr>
        <w:t xml:space="preserve">Principal </w:t>
      </w:r>
      <w:proofErr w:type="spellStart"/>
      <w:r w:rsidRPr="00E86EAC">
        <w:rPr>
          <w:rFonts w:eastAsia="Calibri" w:cstheme="minorHAnsi"/>
          <w:b/>
          <w:color w:val="0070C0"/>
        </w:rPr>
        <w:t>investigator</w:t>
      </w:r>
      <w:proofErr w:type="spellEnd"/>
    </w:p>
    <w:p w14:paraId="01C03229" w14:textId="77777777" w:rsidR="00E86EAC" w:rsidRPr="00E86EAC" w:rsidRDefault="00E86EAC" w:rsidP="00E86EAC">
      <w:pPr>
        <w:spacing w:after="0"/>
        <w:jc w:val="both"/>
        <w:rPr>
          <w:rFonts w:cstheme="minorHAnsi"/>
          <w:color w:val="000000" w:themeColor="text1"/>
        </w:rPr>
      </w:pPr>
      <w:r w:rsidRPr="00E86EAC">
        <w:rPr>
          <w:rFonts w:cstheme="minorHAnsi"/>
          <w:color w:val="000000" w:themeColor="text1"/>
        </w:rPr>
        <w:t xml:space="preserve">Prof. Dr. Mathieu </w:t>
      </w:r>
      <w:proofErr w:type="spellStart"/>
      <w:r w:rsidRPr="00E86EAC">
        <w:rPr>
          <w:rFonts w:cstheme="minorHAnsi"/>
          <w:color w:val="000000" w:themeColor="text1"/>
        </w:rPr>
        <w:t>Vinken</w:t>
      </w:r>
      <w:proofErr w:type="spellEnd"/>
    </w:p>
    <w:p w14:paraId="4550FF00" w14:textId="77777777" w:rsidR="00E86EAC" w:rsidRPr="00E86EAC" w:rsidRDefault="00E86EAC" w:rsidP="00E86EAC">
      <w:pPr>
        <w:spacing w:after="0"/>
        <w:jc w:val="both"/>
        <w:rPr>
          <w:rFonts w:cstheme="minorHAnsi"/>
          <w:color w:val="000000" w:themeColor="text1"/>
        </w:rPr>
      </w:pPr>
      <w:proofErr w:type="spellStart"/>
      <w:r w:rsidRPr="00E86EAC">
        <w:rPr>
          <w:rFonts w:cstheme="minorHAnsi"/>
          <w:color w:val="000000" w:themeColor="text1"/>
        </w:rPr>
        <w:t>Vrije</w:t>
      </w:r>
      <w:proofErr w:type="spellEnd"/>
      <w:r w:rsidRPr="00E86EAC">
        <w:rPr>
          <w:rFonts w:cstheme="minorHAnsi"/>
          <w:color w:val="000000" w:themeColor="text1"/>
        </w:rPr>
        <w:t xml:space="preserve"> </w:t>
      </w:r>
      <w:proofErr w:type="spellStart"/>
      <w:r w:rsidRPr="00E86EAC">
        <w:rPr>
          <w:rFonts w:cstheme="minorHAnsi"/>
          <w:color w:val="000000" w:themeColor="text1"/>
        </w:rPr>
        <w:t>Universiteit</w:t>
      </w:r>
      <w:proofErr w:type="spellEnd"/>
      <w:r w:rsidRPr="00E86EAC">
        <w:rPr>
          <w:rFonts w:cstheme="minorHAnsi"/>
          <w:color w:val="000000" w:themeColor="text1"/>
        </w:rPr>
        <w:t xml:space="preserve"> Brussel (VUB)</w:t>
      </w:r>
    </w:p>
    <w:p w14:paraId="4F536E01" w14:textId="77777777" w:rsidR="00E86EAC" w:rsidRDefault="00E86EAC" w:rsidP="00E86EAC">
      <w:pPr>
        <w:spacing w:after="0"/>
        <w:jc w:val="both"/>
        <w:rPr>
          <w:rFonts w:cstheme="minorHAnsi"/>
          <w:color w:val="000000" w:themeColor="text1"/>
          <w:lang w:val="en-US"/>
        </w:rPr>
      </w:pPr>
      <w:proofErr w:type="spellStart"/>
      <w:r>
        <w:rPr>
          <w:rFonts w:cstheme="minorHAnsi"/>
          <w:color w:val="000000" w:themeColor="text1"/>
          <w:lang w:val="en-US"/>
        </w:rPr>
        <w:t>Laarbeeklaan</w:t>
      </w:r>
      <w:proofErr w:type="spellEnd"/>
      <w:r>
        <w:rPr>
          <w:rFonts w:cstheme="minorHAnsi"/>
          <w:color w:val="000000" w:themeColor="text1"/>
          <w:lang w:val="en-US"/>
        </w:rPr>
        <w:t xml:space="preserve"> 103</w:t>
      </w:r>
    </w:p>
    <w:p w14:paraId="4EB00663" w14:textId="77777777" w:rsidR="00E86EAC" w:rsidRDefault="00E86EAC" w:rsidP="00E86EAC">
      <w:pPr>
        <w:spacing w:after="0"/>
        <w:jc w:val="both"/>
        <w:rPr>
          <w:rFonts w:cstheme="minorHAnsi"/>
          <w:color w:val="000000" w:themeColor="text1"/>
          <w:lang w:val="en-US"/>
        </w:rPr>
      </w:pPr>
      <w:r>
        <w:rPr>
          <w:rFonts w:cstheme="minorHAnsi"/>
          <w:color w:val="000000" w:themeColor="text1"/>
          <w:lang w:val="en-US"/>
        </w:rPr>
        <w:t>1090 Brussels</w:t>
      </w:r>
    </w:p>
    <w:p w14:paraId="51F1DEA1" w14:textId="77777777" w:rsidR="00E86EAC" w:rsidRPr="00E34526" w:rsidRDefault="00E86EAC" w:rsidP="00E86EAC">
      <w:pPr>
        <w:spacing w:after="0"/>
        <w:jc w:val="both"/>
        <w:rPr>
          <w:rFonts w:cstheme="minorHAnsi"/>
          <w:color w:val="000000" w:themeColor="text1"/>
          <w:lang w:val="en-US"/>
        </w:rPr>
      </w:pPr>
      <w:r>
        <w:rPr>
          <w:rFonts w:cstheme="minorHAnsi"/>
          <w:color w:val="000000" w:themeColor="text1"/>
          <w:lang w:val="en-US"/>
        </w:rPr>
        <w:t>Belgium</w:t>
      </w:r>
    </w:p>
    <w:p w14:paraId="46F69816" w14:textId="77777777" w:rsidR="00E86EAC" w:rsidRPr="00B57121" w:rsidRDefault="00E86EAC" w:rsidP="00E86EAC">
      <w:pPr>
        <w:spacing w:after="0"/>
        <w:jc w:val="both"/>
        <w:rPr>
          <w:rFonts w:cstheme="minorHAnsi"/>
          <w:color w:val="000000" w:themeColor="text1"/>
          <w:lang w:val="de-DE"/>
        </w:rPr>
      </w:pPr>
      <w:r w:rsidRPr="00B57121">
        <w:rPr>
          <w:rFonts w:cstheme="minorHAnsi"/>
          <w:color w:val="000000" w:themeColor="text1"/>
          <w:lang w:val="de-DE"/>
        </w:rPr>
        <w:t>Tel: +32 247 74587</w:t>
      </w:r>
    </w:p>
    <w:p w14:paraId="7D355669" w14:textId="77777777" w:rsidR="00E86EAC" w:rsidRPr="00B57121" w:rsidRDefault="00E86EAC" w:rsidP="00E86EAC">
      <w:pPr>
        <w:spacing w:after="0"/>
        <w:jc w:val="both"/>
        <w:rPr>
          <w:rFonts w:cstheme="minorHAnsi"/>
          <w:color w:val="000000" w:themeColor="text1"/>
          <w:lang w:val="de-DE"/>
        </w:rPr>
      </w:pPr>
      <w:r w:rsidRPr="00B57121">
        <w:rPr>
          <w:rFonts w:cstheme="minorHAnsi"/>
          <w:color w:val="000000" w:themeColor="text1"/>
          <w:lang w:val="de-DE"/>
        </w:rPr>
        <w:t xml:space="preserve">E-mail: </w:t>
      </w:r>
      <w:r w:rsidR="005F1E0A">
        <w:fldChar w:fldCharType="begin"/>
      </w:r>
      <w:r w:rsidR="005F1E0A" w:rsidRPr="00CF53E8">
        <w:instrText xml:space="preserve"> HYPERLINK "mailto:mvinken@vub.ac.be" </w:instrText>
      </w:r>
      <w:r w:rsidR="005F1E0A">
        <w:fldChar w:fldCharType="separate"/>
      </w:r>
      <w:r w:rsidRPr="00B57121">
        <w:rPr>
          <w:rStyle w:val="Hyperlink"/>
          <w:rFonts w:cstheme="minorHAnsi"/>
          <w:lang w:val="de-DE"/>
        </w:rPr>
        <w:t>mvinken@vub.ac.be</w:t>
      </w:r>
      <w:r w:rsidR="005F1E0A">
        <w:rPr>
          <w:rStyle w:val="Hyperlink"/>
          <w:rFonts w:cstheme="minorHAnsi"/>
          <w:lang w:val="de-DE"/>
        </w:rPr>
        <w:fldChar w:fldCharType="end"/>
      </w:r>
    </w:p>
    <w:p w14:paraId="0240F2DC" w14:textId="77777777" w:rsidR="00E86EAC" w:rsidRPr="00B57121" w:rsidRDefault="00E86EAC" w:rsidP="00E86EAC">
      <w:pPr>
        <w:spacing w:after="0"/>
        <w:jc w:val="both"/>
        <w:rPr>
          <w:rFonts w:cstheme="minorHAnsi"/>
          <w:color w:val="000000" w:themeColor="text1"/>
          <w:lang w:val="de-DE"/>
        </w:rPr>
      </w:pPr>
    </w:p>
    <w:p w14:paraId="10B18704" w14:textId="77777777" w:rsidR="00E86EAC" w:rsidRDefault="00E86EAC" w:rsidP="00E86EAC">
      <w:pPr>
        <w:spacing w:after="0"/>
        <w:jc w:val="both"/>
        <w:rPr>
          <w:rFonts w:eastAsia="Calibri" w:cstheme="minorHAnsi"/>
          <w:b/>
          <w:color w:val="0070C0"/>
          <w:lang w:val="en-US"/>
        </w:rPr>
      </w:pPr>
      <w:r w:rsidRPr="009D3B51">
        <w:rPr>
          <w:rFonts w:eastAsia="Calibri" w:cstheme="minorHAnsi"/>
          <w:b/>
          <w:color w:val="0070C0"/>
          <w:lang w:val="en-US"/>
        </w:rPr>
        <w:t>Collaborators</w:t>
      </w:r>
      <w:r w:rsidRPr="003B26C4">
        <w:rPr>
          <w:rFonts w:eastAsia="Calibri" w:cstheme="minorHAnsi"/>
          <w:b/>
          <w:color w:val="0070C0"/>
          <w:lang w:val="en-US"/>
        </w:rPr>
        <w:t xml:space="preserve">: </w:t>
      </w:r>
    </w:p>
    <w:p w14:paraId="05955490" w14:textId="77777777" w:rsidR="00E86EAC" w:rsidRPr="00D265D4" w:rsidRDefault="00E86EAC" w:rsidP="00E86EAC">
      <w:pPr>
        <w:pStyle w:val="ListParagraph"/>
        <w:numPr>
          <w:ilvl w:val="0"/>
          <w:numId w:val="6"/>
        </w:numPr>
        <w:spacing w:after="0"/>
        <w:jc w:val="both"/>
        <w:rPr>
          <w:lang w:val="en-US"/>
        </w:rPr>
      </w:pPr>
      <w:r w:rsidRPr="00D265D4">
        <w:rPr>
          <w:lang w:val="en-US"/>
        </w:rPr>
        <w:t xml:space="preserve">Dr. Anne </w:t>
      </w:r>
      <w:proofErr w:type="spellStart"/>
      <w:r w:rsidRPr="00D265D4">
        <w:rPr>
          <w:lang w:val="en-US"/>
        </w:rPr>
        <w:t>Kienhuis</w:t>
      </w:r>
      <w:proofErr w:type="spellEnd"/>
      <w:r w:rsidRPr="00D265D4">
        <w:rPr>
          <w:lang w:val="en-US"/>
        </w:rPr>
        <w:t xml:space="preserve">, </w:t>
      </w:r>
      <w:proofErr w:type="spellStart"/>
      <w:r w:rsidRPr="00D265D4">
        <w:rPr>
          <w:lang w:val="en-US"/>
        </w:rPr>
        <w:t>Rijksinstituut</w:t>
      </w:r>
      <w:proofErr w:type="spellEnd"/>
      <w:r w:rsidRPr="00D265D4">
        <w:rPr>
          <w:lang w:val="en-US"/>
        </w:rPr>
        <w:t xml:space="preserve"> </w:t>
      </w:r>
      <w:proofErr w:type="spellStart"/>
      <w:r w:rsidRPr="00D265D4">
        <w:rPr>
          <w:lang w:val="en-US"/>
        </w:rPr>
        <w:t>voor</w:t>
      </w:r>
      <w:proofErr w:type="spellEnd"/>
      <w:r w:rsidRPr="00D265D4">
        <w:rPr>
          <w:lang w:val="en-US"/>
        </w:rPr>
        <w:t xml:space="preserve"> </w:t>
      </w:r>
      <w:proofErr w:type="spellStart"/>
      <w:r w:rsidRPr="00D265D4">
        <w:rPr>
          <w:lang w:val="en-US"/>
        </w:rPr>
        <w:t>Volksgezondheid</w:t>
      </w:r>
      <w:proofErr w:type="spellEnd"/>
      <w:r w:rsidRPr="00D265D4">
        <w:rPr>
          <w:lang w:val="en-US"/>
        </w:rPr>
        <w:t xml:space="preserve"> </w:t>
      </w:r>
      <w:proofErr w:type="spellStart"/>
      <w:r w:rsidRPr="00D265D4">
        <w:rPr>
          <w:lang w:val="en-US"/>
        </w:rPr>
        <w:t>en</w:t>
      </w:r>
      <w:proofErr w:type="spellEnd"/>
      <w:r w:rsidRPr="00D265D4">
        <w:rPr>
          <w:lang w:val="en-US"/>
        </w:rPr>
        <w:t xml:space="preserve"> Milieu (RIVM), </w:t>
      </w:r>
      <w:proofErr w:type="spellStart"/>
      <w:r w:rsidRPr="00D265D4">
        <w:rPr>
          <w:lang w:val="en-US"/>
        </w:rPr>
        <w:t>Antonie</w:t>
      </w:r>
      <w:proofErr w:type="spellEnd"/>
      <w:r w:rsidRPr="00D265D4">
        <w:rPr>
          <w:lang w:val="en-US"/>
        </w:rPr>
        <w:t xml:space="preserve"> van </w:t>
      </w:r>
      <w:proofErr w:type="spellStart"/>
      <w:r w:rsidRPr="00D265D4">
        <w:rPr>
          <w:lang w:val="en-US"/>
        </w:rPr>
        <w:t>Leeuwenhoeklaan</w:t>
      </w:r>
      <w:proofErr w:type="spellEnd"/>
      <w:r w:rsidRPr="00D265D4">
        <w:rPr>
          <w:lang w:val="en-US"/>
        </w:rPr>
        <w:t xml:space="preserve"> 9, 3732BA </w:t>
      </w:r>
      <w:proofErr w:type="spellStart"/>
      <w:r w:rsidRPr="00D265D4">
        <w:rPr>
          <w:lang w:val="en-US"/>
        </w:rPr>
        <w:t>Bilthoven</w:t>
      </w:r>
      <w:proofErr w:type="spellEnd"/>
      <w:r w:rsidRPr="00D265D4">
        <w:rPr>
          <w:lang w:val="en-US"/>
        </w:rPr>
        <w:t xml:space="preserve">, The Netherlands, </w:t>
      </w:r>
      <w:hyperlink r:id="rId15" w:history="1">
        <w:r w:rsidRPr="00D265D4">
          <w:rPr>
            <w:rStyle w:val="Hyperlink"/>
            <w:lang w:val="en-US"/>
          </w:rPr>
          <w:t>anne.kienhuis@rivm.nl</w:t>
        </w:r>
      </w:hyperlink>
      <w:r w:rsidRPr="00D265D4">
        <w:rPr>
          <w:lang w:val="en-US"/>
        </w:rPr>
        <w:t xml:space="preserve"> </w:t>
      </w:r>
    </w:p>
    <w:p w14:paraId="4CD9D3F4" w14:textId="77777777" w:rsidR="00E86EAC" w:rsidRPr="00B57121" w:rsidRDefault="00E86EAC" w:rsidP="00E86EAC">
      <w:pPr>
        <w:pStyle w:val="ListBullet"/>
        <w:numPr>
          <w:ilvl w:val="0"/>
          <w:numId w:val="6"/>
        </w:numPr>
        <w:rPr>
          <w:lang w:val="de-DE"/>
        </w:rPr>
      </w:pPr>
      <w:r w:rsidRPr="00B57121">
        <w:rPr>
          <w:lang w:val="de-DE"/>
        </w:rPr>
        <w:t>Prof. Dr. Bob van de Water, Leiden University, Einsteinweg 55, 2333 CC Leiden,</w:t>
      </w:r>
    </w:p>
    <w:p w14:paraId="5BA527F5" w14:textId="77777777" w:rsidR="00E86EAC" w:rsidRDefault="00B744F5" w:rsidP="00E86EAC">
      <w:pPr>
        <w:pStyle w:val="ListBullet"/>
        <w:numPr>
          <w:ilvl w:val="0"/>
          <w:numId w:val="0"/>
        </w:numPr>
        <w:ind w:left="360"/>
        <w:rPr>
          <w:lang w:val="en-US"/>
        </w:rPr>
      </w:pPr>
      <w:hyperlink r:id="rId16" w:history="1">
        <w:r w:rsidR="00E86EAC" w:rsidRPr="00BC750D">
          <w:rPr>
            <w:rStyle w:val="Hyperlink"/>
            <w:lang w:val="en-US"/>
          </w:rPr>
          <w:t>b.water@lacdr.leidenuniv.nl</w:t>
        </w:r>
      </w:hyperlink>
      <w:r w:rsidR="00E86EAC">
        <w:rPr>
          <w:lang w:val="en-US"/>
        </w:rPr>
        <w:t xml:space="preserve"> </w:t>
      </w:r>
    </w:p>
    <w:p w14:paraId="69FAC68E" w14:textId="77777777" w:rsidR="00E86EAC" w:rsidRPr="00D265D4" w:rsidRDefault="00E86EAC" w:rsidP="00E86EAC">
      <w:pPr>
        <w:pStyle w:val="ListBullet"/>
        <w:numPr>
          <w:ilvl w:val="0"/>
          <w:numId w:val="6"/>
        </w:numPr>
        <w:spacing w:line="240" w:lineRule="auto"/>
        <w:rPr>
          <w:rStyle w:val="Hyperlink"/>
          <w:lang w:val="en-US"/>
        </w:rPr>
      </w:pPr>
      <w:r w:rsidRPr="00D265D4">
        <w:rPr>
          <w:lang w:val="en-US"/>
        </w:rPr>
        <w:t xml:space="preserve">Prof. Dr. Mark Cronin, </w:t>
      </w:r>
      <w:proofErr w:type="spellStart"/>
      <w:r w:rsidRPr="00D265D4">
        <w:rPr>
          <w:lang w:val="en-US"/>
        </w:rPr>
        <w:t>Byrom</w:t>
      </w:r>
      <w:proofErr w:type="spellEnd"/>
      <w:r w:rsidRPr="00D265D4">
        <w:rPr>
          <w:lang w:val="en-US"/>
        </w:rPr>
        <w:t xml:space="preserve"> Street, Liverpool, L3 3AF, UK, </w:t>
      </w:r>
      <w:hyperlink r:id="rId17" w:history="1">
        <w:r w:rsidRPr="00D265D4">
          <w:rPr>
            <w:rStyle w:val="Hyperlink"/>
            <w:lang w:val="en-US"/>
          </w:rPr>
          <w:t>m.t.cronin@ljmu.ac.uk</w:t>
        </w:r>
      </w:hyperlink>
      <w:r w:rsidRPr="00D265D4">
        <w:rPr>
          <w:rStyle w:val="Hyperlink"/>
          <w:lang w:val="en-US"/>
        </w:rPr>
        <w:t xml:space="preserve">  </w:t>
      </w:r>
    </w:p>
    <w:p w14:paraId="54A02CA5" w14:textId="77777777" w:rsidR="00E86EAC" w:rsidRPr="00D265D4" w:rsidRDefault="00E86EAC" w:rsidP="00E86EAC">
      <w:pPr>
        <w:pStyle w:val="ListParagraph"/>
        <w:numPr>
          <w:ilvl w:val="0"/>
          <w:numId w:val="6"/>
        </w:numPr>
        <w:spacing w:after="0" w:line="240" w:lineRule="auto"/>
        <w:jc w:val="both"/>
        <w:rPr>
          <w:lang w:val="en-US"/>
        </w:rPr>
      </w:pPr>
      <w:r w:rsidRPr="00D265D4">
        <w:rPr>
          <w:lang w:val="en-US"/>
        </w:rPr>
        <w:t xml:space="preserve">Dr. </w:t>
      </w:r>
      <w:proofErr w:type="spellStart"/>
      <w:r w:rsidRPr="00D265D4">
        <w:rPr>
          <w:lang w:val="en-US"/>
        </w:rPr>
        <w:t>Nynke</w:t>
      </w:r>
      <w:proofErr w:type="spellEnd"/>
      <w:r w:rsidRPr="00D265D4">
        <w:rPr>
          <w:lang w:val="en-US"/>
        </w:rPr>
        <w:t xml:space="preserve"> Kramer, Institute for Risk Assessment Sciences, </w:t>
      </w:r>
      <w:proofErr w:type="spellStart"/>
      <w:r w:rsidRPr="00D265D4">
        <w:rPr>
          <w:lang w:val="en-US"/>
        </w:rPr>
        <w:t>P.O.Box</w:t>
      </w:r>
      <w:proofErr w:type="spellEnd"/>
      <w:r w:rsidRPr="00D265D4">
        <w:rPr>
          <w:lang w:val="en-US"/>
        </w:rPr>
        <w:t xml:space="preserve"> 80177, 3508 TD Utrecht, the Netherlands, </w:t>
      </w:r>
      <w:hyperlink r:id="rId18" w:history="1">
        <w:r w:rsidRPr="00D265D4">
          <w:rPr>
            <w:rStyle w:val="Hyperlink"/>
            <w:lang w:val="en-US"/>
          </w:rPr>
          <w:t>n.i.kramer@uu.nl</w:t>
        </w:r>
      </w:hyperlink>
      <w:r w:rsidRPr="00D265D4">
        <w:rPr>
          <w:lang w:val="en-US"/>
        </w:rPr>
        <w:t xml:space="preserve"> </w:t>
      </w:r>
    </w:p>
    <w:p w14:paraId="1FDDA7D6" w14:textId="77777777" w:rsidR="00E86EAC" w:rsidRPr="00B57121" w:rsidRDefault="00E86EAC" w:rsidP="00E86EAC">
      <w:pPr>
        <w:pStyle w:val="ListParagraph"/>
        <w:numPr>
          <w:ilvl w:val="0"/>
          <w:numId w:val="6"/>
        </w:numPr>
        <w:spacing w:after="0"/>
        <w:jc w:val="both"/>
        <w:rPr>
          <w:lang w:val="de-DE"/>
        </w:rPr>
      </w:pPr>
      <w:r w:rsidRPr="00B57121">
        <w:rPr>
          <w:lang w:val="de-DE"/>
        </w:rPr>
        <w:t xml:space="preserve">Dr. Dinant Kroese, TNO, Utrechtseweg 48, 3704 HE, Zeist, the Netherlands, </w:t>
      </w:r>
      <w:r w:rsidR="00B57121">
        <w:fldChar w:fldCharType="begin"/>
      </w:r>
      <w:r w:rsidR="00B57121" w:rsidRPr="00B57121">
        <w:rPr>
          <w:lang w:val="de-DE"/>
        </w:rPr>
        <w:instrText xml:space="preserve"> HYPERLINK "mailto:dinant.kroese@tno.nl" </w:instrText>
      </w:r>
      <w:r w:rsidR="00B57121">
        <w:fldChar w:fldCharType="separate"/>
      </w:r>
      <w:r w:rsidRPr="00B57121">
        <w:rPr>
          <w:rStyle w:val="Hyperlink"/>
          <w:lang w:val="de-DE"/>
        </w:rPr>
        <w:t>dinant.kroese@tno.nl</w:t>
      </w:r>
      <w:r w:rsidR="00B57121">
        <w:rPr>
          <w:rStyle w:val="Hyperlink"/>
          <w:lang w:val="en-US"/>
        </w:rPr>
        <w:fldChar w:fldCharType="end"/>
      </w:r>
      <w:r w:rsidRPr="00B57121">
        <w:rPr>
          <w:lang w:val="de-DE"/>
        </w:rPr>
        <w:t xml:space="preserve">  </w:t>
      </w:r>
    </w:p>
    <w:p w14:paraId="157C73D1" w14:textId="77777777" w:rsidR="00E86EAC" w:rsidRPr="00D265D4" w:rsidRDefault="00E86EAC" w:rsidP="00E86EAC">
      <w:pPr>
        <w:pStyle w:val="ListParagraph"/>
        <w:numPr>
          <w:ilvl w:val="0"/>
          <w:numId w:val="6"/>
        </w:numPr>
        <w:spacing w:after="0"/>
        <w:jc w:val="both"/>
        <w:rPr>
          <w:lang w:val="en-US"/>
        </w:rPr>
      </w:pPr>
      <w:r w:rsidRPr="00D265D4">
        <w:rPr>
          <w:lang w:val="en-US"/>
        </w:rPr>
        <w:t xml:space="preserve">Dr. George Daston, Procter @ Gamble, 8700 Mason Montgomery Rd, Mason, OH US 45040, </w:t>
      </w:r>
      <w:hyperlink r:id="rId19" w:history="1">
        <w:r w:rsidRPr="00D265D4">
          <w:rPr>
            <w:rStyle w:val="Hyperlink"/>
            <w:lang w:val="en-US"/>
          </w:rPr>
          <w:t>daston.gp@pg.com</w:t>
        </w:r>
      </w:hyperlink>
      <w:r w:rsidRPr="00D265D4">
        <w:rPr>
          <w:lang w:val="en-US"/>
        </w:rPr>
        <w:t xml:space="preserve"> </w:t>
      </w:r>
    </w:p>
    <w:p w14:paraId="6273DFCE" w14:textId="77777777" w:rsidR="00E86EAC" w:rsidRPr="00B57121" w:rsidRDefault="00E86EAC" w:rsidP="00E86EAC">
      <w:pPr>
        <w:pStyle w:val="ListParagraph"/>
        <w:numPr>
          <w:ilvl w:val="0"/>
          <w:numId w:val="6"/>
        </w:numPr>
        <w:spacing w:after="0"/>
        <w:jc w:val="both"/>
        <w:rPr>
          <w:lang w:val="de-DE"/>
        </w:rPr>
      </w:pPr>
      <w:r w:rsidRPr="00B57121">
        <w:rPr>
          <w:lang w:val="de-DE"/>
        </w:rPr>
        <w:t xml:space="preserve">Dr. Chihae Yang, Molecular Networks GmbH, Henkestrasse 91, 91052 Erlangen, Germany, </w:t>
      </w:r>
      <w:hyperlink r:id="rId20" w:history="1">
        <w:r w:rsidRPr="00B57121">
          <w:rPr>
            <w:rStyle w:val="Hyperlink"/>
            <w:lang w:val="de-DE"/>
          </w:rPr>
          <w:t>chihae.yang@molecular-networks.com</w:t>
        </w:r>
      </w:hyperlink>
      <w:r w:rsidRPr="00B57121">
        <w:rPr>
          <w:lang w:val="de-DE"/>
        </w:rPr>
        <w:t xml:space="preserve"> </w:t>
      </w:r>
    </w:p>
    <w:p w14:paraId="125DDB99" w14:textId="77777777" w:rsidR="00E86EAC" w:rsidRPr="00B57121" w:rsidRDefault="00E86EAC" w:rsidP="00E86EAC">
      <w:pPr>
        <w:spacing w:after="0"/>
        <w:jc w:val="both"/>
        <w:rPr>
          <w:rFonts w:eastAsia="Calibri" w:cstheme="minorHAnsi"/>
          <w:b/>
          <w:color w:val="0070C0"/>
          <w:lang w:val="de-DE"/>
        </w:rPr>
      </w:pPr>
    </w:p>
    <w:p w14:paraId="35BE366D" w14:textId="77777777" w:rsidR="00E86EAC" w:rsidRPr="00B57121" w:rsidRDefault="00E86EAC" w:rsidP="00E86EAC">
      <w:pPr>
        <w:spacing w:after="0"/>
        <w:jc w:val="both"/>
        <w:rPr>
          <w:rFonts w:cstheme="minorHAnsi"/>
          <w:color w:val="000000" w:themeColor="text1"/>
          <w:lang w:val="de-DE"/>
        </w:rPr>
      </w:pPr>
    </w:p>
    <w:p w14:paraId="5D3AD620" w14:textId="77777777" w:rsidR="00E86EAC" w:rsidRPr="0004511C" w:rsidRDefault="00E86EAC" w:rsidP="00E86EAC">
      <w:pPr>
        <w:spacing w:after="160"/>
        <w:jc w:val="both"/>
        <w:rPr>
          <w:rFonts w:eastAsia="Calibri" w:cstheme="minorHAnsi"/>
          <w:b/>
          <w:color w:val="0070C0"/>
          <w:lang w:val="en-US"/>
        </w:rPr>
      </w:pPr>
      <w:r w:rsidRPr="0004511C">
        <w:rPr>
          <w:rFonts w:eastAsia="Calibri" w:cstheme="minorHAnsi"/>
          <w:b/>
          <w:color w:val="0070C0"/>
          <w:lang w:val="en-US"/>
        </w:rPr>
        <w:t>Summary</w:t>
      </w:r>
    </w:p>
    <w:p w14:paraId="1B9EF500" w14:textId="375D5A55" w:rsidR="00C04C03" w:rsidRDefault="00D819D3" w:rsidP="00E86EAC">
      <w:pPr>
        <w:spacing w:after="160"/>
        <w:jc w:val="both"/>
        <w:rPr>
          <w:lang w:val="en-US"/>
        </w:rPr>
      </w:pPr>
      <w:r w:rsidRPr="00D819D3">
        <w:rPr>
          <w:lang w:val="en-US"/>
        </w:rPr>
        <w:t xml:space="preserve">The aim of </w:t>
      </w:r>
      <w:r w:rsidRPr="00DF0A90">
        <w:rPr>
          <w:lang w:val="en-US"/>
        </w:rPr>
        <w:t xml:space="preserve">this study was to build a map of the cellular processes and their interactions underlying the closure of the neural tube in vertebrates, and to translate this map into a computational model that can be used as a tool to predict the effects of chemicals on neural tube closure. In the process of neural tube closure, cellular behavior is governed by specific gene expression patterns, that drive cell proliferation, </w:t>
      </w:r>
      <w:proofErr w:type="gramStart"/>
      <w:r w:rsidRPr="00DF0A90">
        <w:rPr>
          <w:lang w:val="en-US"/>
        </w:rPr>
        <w:t>differentiation</w:t>
      </w:r>
      <w:proofErr w:type="gramEnd"/>
      <w:r w:rsidRPr="00DF0A90">
        <w:rPr>
          <w:lang w:val="en-US"/>
        </w:rPr>
        <w:t xml:space="preserve"> and interactions in a spatially strictly defined matter. In the neural plate stage</w:t>
      </w:r>
      <w:r w:rsidRPr="00D819D3">
        <w:rPr>
          <w:lang w:val="en-US"/>
        </w:rPr>
        <w:t xml:space="preserve">, six cell types were defined with their specific gene expressions, the cytokines they produce and the cell behaviors they influence. The resulting map is a complete mechanistic description of the biology underlying neural tube closure. In parallel, a 3D computational model was developed describing the elevation of the neural plate to a semi-tube. The full closure could not yet be modelled within the time frame of the project. This was </w:t>
      </w:r>
      <w:r w:rsidRPr="00D819D3">
        <w:rPr>
          <w:lang w:val="en-US"/>
        </w:rPr>
        <w:lastRenderedPageBreak/>
        <w:t xml:space="preserve">caused by the realization during the project that the anticipated 2D closure model would neglect some essential features of neural tube closure. The 3D approach that was then followed was logically of a much higher complexity and therefore required more computing time than available within the project. The next step will be the completion of the computational model, followed by functionally linking the computational model with the biological map, so that the computational process is virtually governed by the biological mechanisms. Once that has been achieved, it will be possible to feed data from compound-induced gene expression changes observed in simple in vitro cell systems into the computational model, which will then predict effects at the level of neural tube formation. Thus, the combination of simple in vitro assays with the computational model that integrates data at the level of the embryo will provide an animal-free approach to chemical hazard assessment. It is expected that </w:t>
      </w:r>
      <w:r w:rsidRPr="00DF0A90">
        <w:rPr>
          <w:lang w:val="en-US"/>
        </w:rPr>
        <w:t xml:space="preserve">computational approaches supported by in vitro assays will increasingly be used for chemical hazard assessment. It offers opportunities to avoid animal testing, to fine-tune hazard assessment to human physiology, and allow for mechanistic understanding of chemical toxicity, providing a </w:t>
      </w:r>
      <w:proofErr w:type="gramStart"/>
      <w:r w:rsidRPr="00DF0A90">
        <w:rPr>
          <w:lang w:val="en-US"/>
        </w:rPr>
        <w:t>better informed</w:t>
      </w:r>
      <w:proofErr w:type="gramEnd"/>
      <w:r w:rsidRPr="00DF0A90">
        <w:rPr>
          <w:lang w:val="en-US"/>
        </w:rPr>
        <w:t xml:space="preserve"> basis for risk assessment.</w:t>
      </w:r>
    </w:p>
    <w:p w14:paraId="2AB7164F" w14:textId="77777777" w:rsidR="00E86EAC" w:rsidRPr="0004511C" w:rsidRDefault="00E86EAC" w:rsidP="00E86EAC">
      <w:pPr>
        <w:spacing w:after="160"/>
        <w:jc w:val="both"/>
        <w:rPr>
          <w:rFonts w:eastAsia="Calibri" w:cstheme="minorHAnsi"/>
          <w:b/>
          <w:color w:val="0070C0"/>
          <w:lang w:val="en-US"/>
        </w:rPr>
      </w:pPr>
      <w:r w:rsidRPr="0004511C">
        <w:rPr>
          <w:rFonts w:eastAsia="Calibri" w:cstheme="minorHAnsi"/>
          <w:b/>
          <w:color w:val="0070C0"/>
          <w:lang w:val="en-US"/>
        </w:rPr>
        <w:t>Publications</w:t>
      </w:r>
    </w:p>
    <w:p w14:paraId="515EEAFF" w14:textId="77777777" w:rsidR="000A2532" w:rsidRDefault="00A55B9C">
      <w:pPr>
        <w:spacing w:after="160" w:line="259" w:lineRule="auto"/>
        <w:rPr>
          <w:lang w:val="en-US"/>
        </w:rPr>
      </w:pPr>
      <w:proofErr w:type="spellStart"/>
      <w:r w:rsidRPr="00A55B9C">
        <w:rPr>
          <w:lang w:val="en-US"/>
        </w:rPr>
        <w:t>Tabernilla</w:t>
      </w:r>
      <w:proofErr w:type="spellEnd"/>
      <w:r w:rsidRPr="00A55B9C">
        <w:rPr>
          <w:lang w:val="en-US"/>
        </w:rPr>
        <w:t xml:space="preserve">, A., dos Santos Rodrigues, B., Pieters, A., </w:t>
      </w:r>
      <w:proofErr w:type="spellStart"/>
      <w:r w:rsidRPr="00A55B9C">
        <w:rPr>
          <w:lang w:val="en-US"/>
        </w:rPr>
        <w:t>Caufriez</w:t>
      </w:r>
      <w:proofErr w:type="spellEnd"/>
      <w:r w:rsidRPr="00A55B9C">
        <w:rPr>
          <w:lang w:val="en-US"/>
        </w:rPr>
        <w:t xml:space="preserve">, A., Leroy, K., Van </w:t>
      </w:r>
      <w:proofErr w:type="spellStart"/>
      <w:r w:rsidRPr="00A55B9C">
        <w:rPr>
          <w:lang w:val="en-US"/>
        </w:rPr>
        <w:t>Campenhout</w:t>
      </w:r>
      <w:proofErr w:type="spellEnd"/>
      <w:r w:rsidRPr="00A55B9C">
        <w:rPr>
          <w:lang w:val="en-US"/>
        </w:rPr>
        <w:t xml:space="preserve">, R., </w:t>
      </w:r>
      <w:proofErr w:type="spellStart"/>
      <w:r w:rsidRPr="00A55B9C">
        <w:rPr>
          <w:lang w:val="en-US"/>
        </w:rPr>
        <w:t>Cooreman</w:t>
      </w:r>
      <w:proofErr w:type="spellEnd"/>
      <w:r w:rsidRPr="00A55B9C">
        <w:rPr>
          <w:lang w:val="en-US"/>
        </w:rPr>
        <w:t xml:space="preserve">, A., Gomes, A.R., </w:t>
      </w:r>
      <w:proofErr w:type="spellStart"/>
      <w:r w:rsidRPr="00A55B9C">
        <w:rPr>
          <w:lang w:val="en-US"/>
        </w:rPr>
        <w:t>Arnesdotter</w:t>
      </w:r>
      <w:proofErr w:type="spellEnd"/>
      <w:r w:rsidRPr="00A55B9C">
        <w:rPr>
          <w:lang w:val="en-US"/>
        </w:rPr>
        <w:t xml:space="preserve">, E., </w:t>
      </w:r>
      <w:proofErr w:type="spellStart"/>
      <w:r w:rsidRPr="00A55B9C">
        <w:rPr>
          <w:lang w:val="en-US"/>
        </w:rPr>
        <w:t>Gijbels</w:t>
      </w:r>
      <w:proofErr w:type="spellEnd"/>
      <w:r w:rsidRPr="00A55B9C">
        <w:rPr>
          <w:lang w:val="en-US"/>
        </w:rPr>
        <w:t xml:space="preserve">, E. and </w:t>
      </w:r>
      <w:proofErr w:type="spellStart"/>
      <w:r w:rsidRPr="00A55B9C">
        <w:rPr>
          <w:lang w:val="en-US"/>
        </w:rPr>
        <w:t>Vinken</w:t>
      </w:r>
      <w:proofErr w:type="spellEnd"/>
      <w:r w:rsidRPr="00A55B9C">
        <w:rPr>
          <w:lang w:val="en-US"/>
        </w:rPr>
        <w:t>, M., 2021. In Vitro Liver Toxicity Testing of Chemicals: A Pragmatic Approach. International Journal of Molecular Sciences, 22(9), p.5038.</w:t>
      </w:r>
    </w:p>
    <w:p w14:paraId="2EF625BF" w14:textId="77777777" w:rsidR="000A2532" w:rsidRDefault="000A2532">
      <w:pPr>
        <w:spacing w:after="160" w:line="259" w:lineRule="auto"/>
        <w:rPr>
          <w:lang w:val="en-US"/>
        </w:rPr>
      </w:pPr>
      <w:proofErr w:type="spellStart"/>
      <w:r w:rsidRPr="000A2532">
        <w:rPr>
          <w:lang w:val="en-US"/>
        </w:rPr>
        <w:t>Gijbels</w:t>
      </w:r>
      <w:proofErr w:type="spellEnd"/>
      <w:r w:rsidRPr="000A2532">
        <w:rPr>
          <w:lang w:val="en-US"/>
        </w:rPr>
        <w:t xml:space="preserve">, E., </w:t>
      </w:r>
      <w:proofErr w:type="spellStart"/>
      <w:r w:rsidRPr="000A2532">
        <w:rPr>
          <w:lang w:val="en-US"/>
        </w:rPr>
        <w:t>Devisscher</w:t>
      </w:r>
      <w:proofErr w:type="spellEnd"/>
      <w:r w:rsidRPr="000A2532">
        <w:rPr>
          <w:lang w:val="en-US"/>
        </w:rPr>
        <w:t xml:space="preserve">, L. and </w:t>
      </w:r>
      <w:proofErr w:type="spellStart"/>
      <w:r w:rsidRPr="000A2532">
        <w:rPr>
          <w:lang w:val="en-US"/>
        </w:rPr>
        <w:t>Vinken</w:t>
      </w:r>
      <w:proofErr w:type="spellEnd"/>
      <w:r w:rsidRPr="000A2532">
        <w:rPr>
          <w:lang w:val="en-US"/>
        </w:rPr>
        <w:t>, M., 2021. Testing in vitro tools for the prediction of cholestatic liver injury induced by non-pharmaceutical chemicals. Food and Chemical Toxicology, 152, p.112165.</w:t>
      </w:r>
    </w:p>
    <w:p w14:paraId="41553C46" w14:textId="77777777" w:rsidR="000A2532" w:rsidRPr="00B57121" w:rsidRDefault="000A2532">
      <w:pPr>
        <w:spacing w:after="160" w:line="259" w:lineRule="auto"/>
        <w:rPr>
          <w:rFonts w:ascii="Arial" w:hAnsi="Arial" w:cs="Arial"/>
          <w:color w:val="222222"/>
          <w:sz w:val="20"/>
          <w:szCs w:val="20"/>
          <w:shd w:val="clear" w:color="auto" w:fill="FFFFFF"/>
          <w:lang w:val="en-US"/>
        </w:rPr>
      </w:pPr>
      <w:proofErr w:type="spellStart"/>
      <w:r w:rsidRPr="000A2532">
        <w:rPr>
          <w:rFonts w:ascii="Arial" w:hAnsi="Arial" w:cs="Arial"/>
          <w:color w:val="222222"/>
          <w:sz w:val="20"/>
          <w:szCs w:val="20"/>
          <w:shd w:val="clear" w:color="auto" w:fill="FFFFFF"/>
          <w:lang w:val="en-US"/>
        </w:rPr>
        <w:t>Firman</w:t>
      </w:r>
      <w:proofErr w:type="spellEnd"/>
      <w:r w:rsidRPr="000A2532">
        <w:rPr>
          <w:rFonts w:ascii="Arial" w:hAnsi="Arial" w:cs="Arial"/>
          <w:color w:val="222222"/>
          <w:sz w:val="20"/>
          <w:szCs w:val="20"/>
          <w:shd w:val="clear" w:color="auto" w:fill="FFFFFF"/>
          <w:lang w:val="en-US"/>
        </w:rPr>
        <w:t xml:space="preserve">, J.W., </w:t>
      </w:r>
      <w:proofErr w:type="spellStart"/>
      <w:r w:rsidRPr="000A2532">
        <w:rPr>
          <w:rFonts w:ascii="Arial" w:hAnsi="Arial" w:cs="Arial"/>
          <w:color w:val="222222"/>
          <w:sz w:val="20"/>
          <w:szCs w:val="20"/>
          <w:shd w:val="clear" w:color="auto" w:fill="FFFFFF"/>
          <w:lang w:val="en-US"/>
        </w:rPr>
        <w:t>Pestana</w:t>
      </w:r>
      <w:proofErr w:type="spellEnd"/>
      <w:r w:rsidRPr="000A2532">
        <w:rPr>
          <w:rFonts w:ascii="Arial" w:hAnsi="Arial" w:cs="Arial"/>
          <w:color w:val="222222"/>
          <w:sz w:val="20"/>
          <w:szCs w:val="20"/>
          <w:shd w:val="clear" w:color="auto" w:fill="FFFFFF"/>
          <w:lang w:val="en-US"/>
        </w:rPr>
        <w:t xml:space="preserve">, C.B., </w:t>
      </w:r>
      <w:proofErr w:type="spellStart"/>
      <w:r w:rsidRPr="000A2532">
        <w:rPr>
          <w:rFonts w:ascii="Arial" w:hAnsi="Arial" w:cs="Arial"/>
          <w:color w:val="222222"/>
          <w:sz w:val="20"/>
          <w:szCs w:val="20"/>
          <w:shd w:val="clear" w:color="auto" w:fill="FFFFFF"/>
          <w:lang w:val="en-US"/>
        </w:rPr>
        <w:t>Rathman</w:t>
      </w:r>
      <w:proofErr w:type="spellEnd"/>
      <w:r w:rsidRPr="000A2532">
        <w:rPr>
          <w:rFonts w:ascii="Arial" w:hAnsi="Arial" w:cs="Arial"/>
          <w:color w:val="222222"/>
          <w:sz w:val="20"/>
          <w:szCs w:val="20"/>
          <w:shd w:val="clear" w:color="auto" w:fill="FFFFFF"/>
          <w:lang w:val="en-US"/>
        </w:rPr>
        <w:t xml:space="preserve">, J.F., </w:t>
      </w:r>
      <w:proofErr w:type="spellStart"/>
      <w:r w:rsidRPr="000A2532">
        <w:rPr>
          <w:rFonts w:ascii="Arial" w:hAnsi="Arial" w:cs="Arial"/>
          <w:color w:val="222222"/>
          <w:sz w:val="20"/>
          <w:szCs w:val="20"/>
          <w:shd w:val="clear" w:color="auto" w:fill="FFFFFF"/>
          <w:lang w:val="en-US"/>
        </w:rPr>
        <w:t>Vinken</w:t>
      </w:r>
      <w:proofErr w:type="spellEnd"/>
      <w:r w:rsidRPr="000A2532">
        <w:rPr>
          <w:rFonts w:ascii="Arial" w:hAnsi="Arial" w:cs="Arial"/>
          <w:color w:val="222222"/>
          <w:sz w:val="20"/>
          <w:szCs w:val="20"/>
          <w:shd w:val="clear" w:color="auto" w:fill="FFFFFF"/>
          <w:lang w:val="en-US"/>
        </w:rPr>
        <w:t xml:space="preserve">, M., Yang, </w:t>
      </w:r>
      <w:proofErr w:type="gramStart"/>
      <w:r w:rsidRPr="000A2532">
        <w:rPr>
          <w:rFonts w:ascii="Arial" w:hAnsi="Arial" w:cs="Arial"/>
          <w:color w:val="222222"/>
          <w:sz w:val="20"/>
          <w:szCs w:val="20"/>
          <w:shd w:val="clear" w:color="auto" w:fill="FFFFFF"/>
          <w:lang w:val="en-US"/>
        </w:rPr>
        <w:t>C.</w:t>
      </w:r>
      <w:proofErr w:type="gramEnd"/>
      <w:r w:rsidRPr="000A2532">
        <w:rPr>
          <w:rFonts w:ascii="Arial" w:hAnsi="Arial" w:cs="Arial"/>
          <w:color w:val="222222"/>
          <w:sz w:val="20"/>
          <w:szCs w:val="20"/>
          <w:shd w:val="clear" w:color="auto" w:fill="FFFFFF"/>
          <w:lang w:val="en-US"/>
        </w:rPr>
        <w:t xml:space="preserve"> and Cronin, M.T., 2020. A Robust, Mechanistically Based </w:t>
      </w:r>
      <w:proofErr w:type="gramStart"/>
      <w:r w:rsidRPr="000A2532">
        <w:rPr>
          <w:rFonts w:ascii="Arial" w:hAnsi="Arial" w:cs="Arial"/>
          <w:color w:val="222222"/>
          <w:sz w:val="20"/>
          <w:szCs w:val="20"/>
          <w:shd w:val="clear" w:color="auto" w:fill="FFFFFF"/>
          <w:lang w:val="en-US"/>
        </w:rPr>
        <w:t>In</w:t>
      </w:r>
      <w:proofErr w:type="gramEnd"/>
      <w:r w:rsidRPr="000A2532">
        <w:rPr>
          <w:rFonts w:ascii="Arial" w:hAnsi="Arial" w:cs="Arial"/>
          <w:color w:val="222222"/>
          <w:sz w:val="20"/>
          <w:szCs w:val="20"/>
          <w:shd w:val="clear" w:color="auto" w:fill="FFFFFF"/>
          <w:lang w:val="en-US"/>
        </w:rPr>
        <w:t xml:space="preserve"> Silico Structural Profiler for Hepatic Cholestasis. </w:t>
      </w:r>
      <w:r w:rsidRPr="00B57121">
        <w:rPr>
          <w:rFonts w:ascii="Arial" w:hAnsi="Arial" w:cs="Arial"/>
          <w:i/>
          <w:iCs/>
          <w:color w:val="222222"/>
          <w:sz w:val="20"/>
          <w:szCs w:val="20"/>
          <w:shd w:val="clear" w:color="auto" w:fill="FFFFFF"/>
          <w:lang w:val="en-US"/>
        </w:rPr>
        <w:t>Chemical Research in Toxicology</w:t>
      </w:r>
      <w:r w:rsidRPr="00B57121">
        <w:rPr>
          <w:rFonts w:ascii="Arial" w:hAnsi="Arial" w:cs="Arial"/>
          <w:color w:val="222222"/>
          <w:sz w:val="20"/>
          <w:szCs w:val="20"/>
          <w:shd w:val="clear" w:color="auto" w:fill="FFFFFF"/>
          <w:lang w:val="en-US"/>
        </w:rPr>
        <w:t>.</w:t>
      </w:r>
    </w:p>
    <w:p w14:paraId="767854AD" w14:textId="77777777" w:rsidR="00D777F7" w:rsidRDefault="000A2532">
      <w:pPr>
        <w:spacing w:after="160" w:line="259" w:lineRule="auto"/>
        <w:rPr>
          <w:rFonts w:ascii="Arial" w:hAnsi="Arial" w:cs="Arial"/>
          <w:color w:val="222222"/>
          <w:sz w:val="20"/>
          <w:szCs w:val="20"/>
          <w:shd w:val="clear" w:color="auto" w:fill="FFFFFF"/>
        </w:rPr>
      </w:pPr>
      <w:r w:rsidRPr="000A2532">
        <w:rPr>
          <w:rFonts w:ascii="Arial" w:hAnsi="Arial" w:cs="Arial"/>
          <w:color w:val="222222"/>
          <w:sz w:val="20"/>
          <w:szCs w:val="20"/>
          <w:shd w:val="clear" w:color="auto" w:fill="FFFFFF"/>
          <w:lang w:val="en-US"/>
        </w:rPr>
        <w:t xml:space="preserve">Gustafson, E., </w:t>
      </w:r>
      <w:proofErr w:type="spellStart"/>
      <w:r w:rsidRPr="000A2532">
        <w:rPr>
          <w:rFonts w:ascii="Arial" w:hAnsi="Arial" w:cs="Arial"/>
          <w:color w:val="222222"/>
          <w:sz w:val="20"/>
          <w:szCs w:val="20"/>
          <w:shd w:val="clear" w:color="auto" w:fill="FFFFFF"/>
          <w:lang w:val="en-US"/>
        </w:rPr>
        <w:t>Debruyne</w:t>
      </w:r>
      <w:proofErr w:type="spellEnd"/>
      <w:r w:rsidRPr="000A2532">
        <w:rPr>
          <w:rFonts w:ascii="Arial" w:hAnsi="Arial" w:cs="Arial"/>
          <w:color w:val="222222"/>
          <w:sz w:val="20"/>
          <w:szCs w:val="20"/>
          <w:shd w:val="clear" w:color="auto" w:fill="FFFFFF"/>
          <w:lang w:val="en-US"/>
        </w:rPr>
        <w:t xml:space="preserve">, C., De Troyer, O., </w:t>
      </w:r>
      <w:proofErr w:type="spellStart"/>
      <w:r w:rsidRPr="000A2532">
        <w:rPr>
          <w:rFonts w:ascii="Arial" w:hAnsi="Arial" w:cs="Arial"/>
          <w:color w:val="222222"/>
          <w:sz w:val="20"/>
          <w:szCs w:val="20"/>
          <w:shd w:val="clear" w:color="auto" w:fill="FFFFFF"/>
          <w:lang w:val="en-US"/>
        </w:rPr>
        <w:t>Rogiers</w:t>
      </w:r>
      <w:proofErr w:type="spellEnd"/>
      <w:r w:rsidRPr="000A2532">
        <w:rPr>
          <w:rFonts w:ascii="Arial" w:hAnsi="Arial" w:cs="Arial"/>
          <w:color w:val="222222"/>
          <w:sz w:val="20"/>
          <w:szCs w:val="20"/>
          <w:shd w:val="clear" w:color="auto" w:fill="FFFFFF"/>
          <w:lang w:val="en-US"/>
        </w:rPr>
        <w:t xml:space="preserve">, V., </w:t>
      </w:r>
      <w:proofErr w:type="spellStart"/>
      <w:r w:rsidRPr="000A2532">
        <w:rPr>
          <w:rFonts w:ascii="Arial" w:hAnsi="Arial" w:cs="Arial"/>
          <w:color w:val="222222"/>
          <w:sz w:val="20"/>
          <w:szCs w:val="20"/>
          <w:shd w:val="clear" w:color="auto" w:fill="FFFFFF"/>
          <w:lang w:val="en-US"/>
        </w:rPr>
        <w:t>Vinken</w:t>
      </w:r>
      <w:proofErr w:type="spellEnd"/>
      <w:r w:rsidRPr="000A2532">
        <w:rPr>
          <w:rFonts w:ascii="Arial" w:hAnsi="Arial" w:cs="Arial"/>
          <w:color w:val="222222"/>
          <w:sz w:val="20"/>
          <w:szCs w:val="20"/>
          <w:shd w:val="clear" w:color="auto" w:fill="FFFFFF"/>
          <w:lang w:val="en-US"/>
        </w:rPr>
        <w:t xml:space="preserve">, M. and </w:t>
      </w:r>
      <w:proofErr w:type="spellStart"/>
      <w:r w:rsidRPr="000A2532">
        <w:rPr>
          <w:rFonts w:ascii="Arial" w:hAnsi="Arial" w:cs="Arial"/>
          <w:color w:val="222222"/>
          <w:sz w:val="20"/>
          <w:szCs w:val="20"/>
          <w:shd w:val="clear" w:color="auto" w:fill="FFFFFF"/>
          <w:lang w:val="en-US"/>
        </w:rPr>
        <w:t>Vanhaecke</w:t>
      </w:r>
      <w:proofErr w:type="spellEnd"/>
      <w:r w:rsidRPr="000A2532">
        <w:rPr>
          <w:rFonts w:ascii="Arial" w:hAnsi="Arial" w:cs="Arial"/>
          <w:color w:val="222222"/>
          <w:sz w:val="20"/>
          <w:szCs w:val="20"/>
          <w:shd w:val="clear" w:color="auto" w:fill="FFFFFF"/>
          <w:lang w:val="en-US"/>
        </w:rPr>
        <w:t>, T., 2020. Screening of repeated dose toxicity data in safety evaluation reports of cosmetic ingredients issued by the Scientific Committee on Consumer Safety between 2009 and 2019. </w:t>
      </w:r>
      <w:r>
        <w:rPr>
          <w:rFonts w:ascii="Arial" w:hAnsi="Arial" w:cs="Arial"/>
          <w:i/>
          <w:iCs/>
          <w:color w:val="222222"/>
          <w:sz w:val="20"/>
          <w:szCs w:val="20"/>
          <w:shd w:val="clear" w:color="auto" w:fill="FFFFFF"/>
        </w:rPr>
        <w:t>Archives of Toxicology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94</w:t>
      </w:r>
      <w:r>
        <w:rPr>
          <w:rFonts w:ascii="Arial" w:hAnsi="Arial" w:cs="Arial"/>
          <w:color w:val="222222"/>
          <w:sz w:val="20"/>
          <w:szCs w:val="20"/>
          <w:shd w:val="clear" w:color="auto" w:fill="FFFFFF"/>
        </w:rPr>
        <w:t>(11), pp.3723-3735.</w:t>
      </w:r>
    </w:p>
    <w:p w14:paraId="252EAE47" w14:textId="65223005" w:rsidR="00DD5CAF" w:rsidRDefault="00DD5CAF">
      <w:pPr>
        <w:spacing w:after="160" w:line="259" w:lineRule="auto"/>
        <w:rPr>
          <w:lang w:val="en-US"/>
        </w:rPr>
      </w:pPr>
    </w:p>
    <w:p w14:paraId="6AA3D1B9" w14:textId="6CA09199" w:rsidR="00DD5CAF" w:rsidRPr="0004511C" w:rsidRDefault="00DD5CAF" w:rsidP="00DD5CAF">
      <w:pPr>
        <w:spacing w:after="160"/>
        <w:jc w:val="both"/>
        <w:rPr>
          <w:rFonts w:eastAsia="Calibri" w:cstheme="minorHAnsi"/>
          <w:b/>
          <w:color w:val="0070C0"/>
          <w:lang w:val="en-US"/>
        </w:rPr>
      </w:pPr>
      <w:r>
        <w:rPr>
          <w:rFonts w:eastAsia="Calibri" w:cstheme="minorHAnsi"/>
          <w:b/>
          <w:color w:val="0070C0"/>
          <w:lang w:val="en-US"/>
        </w:rPr>
        <w:t>Timeline and LRI funding</w:t>
      </w:r>
    </w:p>
    <w:p w14:paraId="43F62774" w14:textId="36841BDE" w:rsidR="00D777F7" w:rsidRPr="00DD5CAF" w:rsidRDefault="00DD5CAF">
      <w:pPr>
        <w:spacing w:after="160" w:line="259" w:lineRule="auto"/>
        <w:rPr>
          <w:rFonts w:ascii="Arial" w:hAnsi="Arial" w:cs="Arial"/>
          <w:color w:val="222222"/>
          <w:sz w:val="20"/>
          <w:szCs w:val="20"/>
          <w:shd w:val="clear" w:color="auto" w:fill="FFFFFF"/>
          <w:lang w:val="en-US"/>
        </w:rPr>
      </w:pPr>
      <w:r w:rsidRPr="00D777F7">
        <w:rPr>
          <w:lang w:val="en-US"/>
        </w:rPr>
        <w:t>3 years: from April 1</w:t>
      </w:r>
      <w:r w:rsidRPr="00DD5CAF">
        <w:rPr>
          <w:vertAlign w:val="superscript"/>
          <w:lang w:val="en-US"/>
        </w:rPr>
        <w:t>st</w:t>
      </w:r>
      <w:proofErr w:type="gramStart"/>
      <w:r>
        <w:rPr>
          <w:lang w:val="en-US"/>
        </w:rPr>
        <w:t xml:space="preserve"> </w:t>
      </w:r>
      <w:r w:rsidRPr="00D777F7">
        <w:rPr>
          <w:lang w:val="en-US"/>
        </w:rPr>
        <w:t>2018</w:t>
      </w:r>
      <w:proofErr w:type="gramEnd"/>
      <w:r w:rsidRPr="00D777F7">
        <w:rPr>
          <w:lang w:val="en-US"/>
        </w:rPr>
        <w:t xml:space="preserve"> to March 30</w:t>
      </w:r>
      <w:r w:rsidRPr="00DD5CAF">
        <w:rPr>
          <w:vertAlign w:val="superscript"/>
          <w:lang w:val="en-US"/>
        </w:rPr>
        <w:t>th</w:t>
      </w:r>
      <w:r>
        <w:rPr>
          <w:lang w:val="en-US"/>
        </w:rPr>
        <w:t xml:space="preserve"> </w:t>
      </w:r>
      <w:r w:rsidRPr="00D777F7">
        <w:rPr>
          <w:lang w:val="en-US"/>
        </w:rPr>
        <w:t>2021</w:t>
      </w:r>
    </w:p>
    <w:p w14:paraId="766BD806" w14:textId="77777777" w:rsidR="00D777F7" w:rsidRPr="00415E15" w:rsidRDefault="00D777F7" w:rsidP="00D777F7">
      <w:pPr>
        <w:spacing w:after="160" w:line="259" w:lineRule="auto"/>
        <w:rPr>
          <w:lang w:val="en-US"/>
        </w:rPr>
      </w:pPr>
      <w:r w:rsidRPr="00415E15">
        <w:rPr>
          <w:lang w:val="en-US"/>
        </w:rPr>
        <w:t xml:space="preserve">€ 906 386 (Year 1: 150kEur Cefic LRI + 150kEur </w:t>
      </w:r>
      <w:proofErr w:type="gramStart"/>
      <w:r w:rsidRPr="00415E15">
        <w:rPr>
          <w:lang w:val="en-US"/>
        </w:rPr>
        <w:t>CE ;</w:t>
      </w:r>
      <w:proofErr w:type="gramEnd"/>
      <w:r w:rsidRPr="00415E15">
        <w:rPr>
          <w:lang w:val="en-US"/>
        </w:rPr>
        <w:t xml:space="preserve"> Year2-3 : 600kEur CE)</w:t>
      </w:r>
    </w:p>
    <w:p w14:paraId="03C52916" w14:textId="7162C4C2" w:rsidR="00E606B4" w:rsidRPr="00415E15" w:rsidRDefault="00E606B4" w:rsidP="00D777F7">
      <w:pPr>
        <w:spacing w:after="160" w:line="259" w:lineRule="auto"/>
        <w:rPr>
          <w:highlight w:val="yellow"/>
          <w:lang w:val="en-US"/>
        </w:rPr>
      </w:pPr>
      <w:r w:rsidRPr="00415E15">
        <w:rPr>
          <w:highlight w:val="yellow"/>
          <w:lang w:val="en-US"/>
        </w:rPr>
        <w:br w:type="page"/>
      </w:r>
    </w:p>
    <w:p w14:paraId="003893E2" w14:textId="77777777" w:rsidR="00E86EAC" w:rsidRPr="00415E15" w:rsidRDefault="00E86EAC" w:rsidP="007678B3">
      <w:pPr>
        <w:spacing w:after="0" w:line="259" w:lineRule="auto"/>
        <w:rPr>
          <w:lang w:val="en-US"/>
        </w:rPr>
      </w:pPr>
      <w:bookmarkStart w:id="2" w:name="_Hlk74654504"/>
    </w:p>
    <w:p w14:paraId="2EAEC88C" w14:textId="7E3B4C91" w:rsidR="00E606B4" w:rsidRDefault="006E54FC" w:rsidP="00E606B4">
      <w:pPr>
        <w:pStyle w:val="Style1"/>
      </w:pPr>
      <w:bookmarkStart w:id="3" w:name="_Toc75265232"/>
      <w:r>
        <w:t>B15.2</w:t>
      </w:r>
      <w:r w:rsidR="00BE3B6F">
        <w:t>/15.3</w:t>
      </w:r>
      <w:r w:rsidR="00E606B4" w:rsidRPr="0016256F">
        <w:t xml:space="preserve"> | </w:t>
      </w:r>
      <w:r w:rsidR="00BE3B6F" w:rsidRPr="00BE3B6F">
        <w:rPr>
          <w:caps/>
          <w:lang w:val="en-GB"/>
        </w:rPr>
        <w:t>DEVELOPMENT OF AN INTEGRATED RISK MANAGEMENT MEASURE LIBRARY</w:t>
      </w:r>
      <w:r w:rsidR="00BE3B6F" w:rsidRPr="00DF0A90">
        <w:rPr>
          <w:caps/>
          <w:lang w:val="en-GB"/>
        </w:rPr>
        <w:t>/</w:t>
      </w:r>
      <w:r w:rsidR="00BE3B6F" w:rsidRPr="00DF0A90">
        <w:t xml:space="preserve"> </w:t>
      </w:r>
      <w:r w:rsidR="00BE3B6F" w:rsidRPr="00DF0A90">
        <w:rPr>
          <w:caps/>
          <w:lang w:val="en-GB"/>
        </w:rPr>
        <w:t>ECEL V3.0: TECHNICAL IMPROVEMENTS AND POPULATION OF THE INTEGRATED RISK MANAGEMENT MEASURE (RMM) LIBRARY</w:t>
      </w:r>
      <w:bookmarkEnd w:id="3"/>
    </w:p>
    <w:bookmarkEnd w:id="2"/>
    <w:p w14:paraId="0250658D" w14:textId="77777777" w:rsidR="00E606B4" w:rsidRDefault="00E606B4" w:rsidP="00E606B4">
      <w:pPr>
        <w:pStyle w:val="Style1"/>
      </w:pPr>
    </w:p>
    <w:p w14:paraId="615478A9" w14:textId="77777777" w:rsidR="00E606B4" w:rsidRPr="00B57121" w:rsidRDefault="00E606B4" w:rsidP="00E606B4">
      <w:pPr>
        <w:spacing w:after="160"/>
        <w:jc w:val="both"/>
        <w:rPr>
          <w:rFonts w:eastAsia="Calibri" w:cstheme="minorHAnsi"/>
          <w:b/>
          <w:color w:val="0070C0"/>
          <w:lang w:val="de-DE"/>
        </w:rPr>
      </w:pPr>
      <w:r w:rsidRPr="00B57121">
        <w:rPr>
          <w:rFonts w:eastAsia="Calibri" w:cstheme="minorHAnsi"/>
          <w:b/>
          <w:color w:val="0070C0"/>
          <w:lang w:val="de-DE"/>
        </w:rPr>
        <w:t>Principal investigator</w:t>
      </w:r>
    </w:p>
    <w:p w14:paraId="73B37B3E" w14:textId="77777777" w:rsidR="00BE3B6F" w:rsidRPr="00B57121" w:rsidRDefault="00BE3B6F" w:rsidP="00BE3B6F">
      <w:pPr>
        <w:spacing w:after="0"/>
        <w:jc w:val="both"/>
        <w:rPr>
          <w:rFonts w:cstheme="minorHAnsi"/>
          <w:color w:val="000000" w:themeColor="text1"/>
          <w:lang w:val="de-DE"/>
        </w:rPr>
      </w:pPr>
      <w:r w:rsidRPr="00B57121">
        <w:rPr>
          <w:rFonts w:cstheme="minorHAnsi"/>
          <w:color w:val="000000" w:themeColor="text1"/>
          <w:lang w:val="de-DE"/>
        </w:rPr>
        <w:t>Dr Fransman Wouter</w:t>
      </w:r>
    </w:p>
    <w:p w14:paraId="478BF90D" w14:textId="77777777" w:rsidR="00BE3B6F" w:rsidRPr="00B57121" w:rsidRDefault="00BE3B6F" w:rsidP="00BE3B6F">
      <w:pPr>
        <w:spacing w:after="0"/>
        <w:jc w:val="both"/>
        <w:rPr>
          <w:rFonts w:cstheme="minorHAnsi"/>
          <w:color w:val="000000" w:themeColor="text1"/>
          <w:lang w:val="de-DE"/>
        </w:rPr>
      </w:pPr>
      <w:r w:rsidRPr="00B57121">
        <w:rPr>
          <w:rFonts w:cstheme="minorHAnsi"/>
          <w:color w:val="000000" w:themeColor="text1"/>
          <w:lang w:val="de-DE"/>
        </w:rPr>
        <w:t>Utrechtseweg 48</w:t>
      </w:r>
    </w:p>
    <w:p w14:paraId="5FDE52F2" w14:textId="77777777" w:rsidR="00BE3B6F" w:rsidRPr="00B57121" w:rsidRDefault="00BE3B6F" w:rsidP="00BE3B6F">
      <w:pPr>
        <w:spacing w:after="0"/>
        <w:jc w:val="both"/>
        <w:rPr>
          <w:rFonts w:cstheme="minorHAnsi"/>
          <w:color w:val="000000" w:themeColor="text1"/>
          <w:lang w:val="de-DE"/>
        </w:rPr>
      </w:pPr>
      <w:r w:rsidRPr="00B57121">
        <w:rPr>
          <w:rFonts w:cstheme="minorHAnsi"/>
          <w:color w:val="000000" w:themeColor="text1"/>
          <w:lang w:val="de-DE"/>
        </w:rPr>
        <w:t>3700 AJ Zeist</w:t>
      </w:r>
    </w:p>
    <w:p w14:paraId="6F20E4FA" w14:textId="77777777" w:rsidR="00BE3B6F" w:rsidRPr="00BE3B6F" w:rsidRDefault="00BE3B6F" w:rsidP="00BE3B6F">
      <w:pPr>
        <w:spacing w:after="0"/>
        <w:jc w:val="both"/>
        <w:rPr>
          <w:rFonts w:cstheme="minorHAnsi"/>
          <w:color w:val="000000" w:themeColor="text1"/>
          <w:lang w:val="en-US"/>
        </w:rPr>
      </w:pPr>
      <w:r w:rsidRPr="00BE3B6F">
        <w:rPr>
          <w:rFonts w:cstheme="minorHAnsi"/>
          <w:color w:val="000000" w:themeColor="text1"/>
          <w:lang w:val="en-US"/>
        </w:rPr>
        <w:t>The Netherlands</w:t>
      </w:r>
    </w:p>
    <w:p w14:paraId="5BFD4D92" w14:textId="24E7ECE1" w:rsidR="00BE3B6F" w:rsidRPr="00BE3B6F" w:rsidRDefault="00B744F5" w:rsidP="00BE3B6F">
      <w:pPr>
        <w:spacing w:after="0"/>
        <w:jc w:val="both"/>
        <w:rPr>
          <w:rFonts w:cstheme="minorHAnsi"/>
          <w:color w:val="000000" w:themeColor="text1"/>
          <w:lang w:val="en-US"/>
        </w:rPr>
      </w:pPr>
      <w:hyperlink r:id="rId21" w:history="1">
        <w:r w:rsidR="00BE3B6F" w:rsidRPr="00DB13C0">
          <w:rPr>
            <w:rStyle w:val="Hyperlink"/>
            <w:rFonts w:cstheme="minorHAnsi"/>
            <w:lang w:val="en-US"/>
          </w:rPr>
          <w:t>wouter.fransman@tno.nl</w:t>
        </w:r>
      </w:hyperlink>
      <w:r w:rsidR="00BE3B6F">
        <w:rPr>
          <w:rFonts w:cstheme="minorHAnsi"/>
          <w:color w:val="000000" w:themeColor="text1"/>
          <w:lang w:val="en-US"/>
        </w:rPr>
        <w:t xml:space="preserve"> </w:t>
      </w:r>
    </w:p>
    <w:p w14:paraId="2B5D86CB" w14:textId="4CEED2BD" w:rsidR="00E606B4" w:rsidRPr="00BE3B6F" w:rsidRDefault="00BE3B6F" w:rsidP="00BE3B6F">
      <w:pPr>
        <w:spacing w:after="0"/>
        <w:jc w:val="both"/>
        <w:rPr>
          <w:rFonts w:cstheme="minorHAnsi"/>
          <w:color w:val="000000" w:themeColor="text1"/>
          <w:lang w:val="en-US"/>
        </w:rPr>
      </w:pPr>
      <w:r w:rsidRPr="00BE3B6F">
        <w:rPr>
          <w:rFonts w:cstheme="minorHAnsi"/>
          <w:color w:val="000000" w:themeColor="text1"/>
          <w:lang w:val="en-US"/>
        </w:rPr>
        <w:t>Tel: 0031 88 8661733</w:t>
      </w:r>
    </w:p>
    <w:p w14:paraId="01177382" w14:textId="77777777" w:rsidR="00BE3B6F" w:rsidRPr="00E606B4" w:rsidRDefault="00BE3B6F" w:rsidP="00BE3B6F">
      <w:pPr>
        <w:spacing w:after="0"/>
        <w:jc w:val="both"/>
        <w:rPr>
          <w:rFonts w:cstheme="minorHAnsi"/>
          <w:color w:val="000000" w:themeColor="text1"/>
          <w:lang w:val="en-US"/>
        </w:rPr>
      </w:pPr>
    </w:p>
    <w:p w14:paraId="3E08E340" w14:textId="77777777" w:rsidR="00E606B4" w:rsidRDefault="00E606B4" w:rsidP="00E606B4">
      <w:pPr>
        <w:spacing w:after="0"/>
        <w:jc w:val="both"/>
        <w:rPr>
          <w:rFonts w:eastAsia="Calibri" w:cstheme="minorHAnsi"/>
          <w:b/>
          <w:color w:val="0070C0"/>
          <w:lang w:val="en-US"/>
        </w:rPr>
      </w:pPr>
      <w:r w:rsidRPr="009D3B51">
        <w:rPr>
          <w:rFonts w:eastAsia="Calibri" w:cstheme="minorHAnsi"/>
          <w:b/>
          <w:color w:val="0070C0"/>
          <w:lang w:val="en-US"/>
        </w:rPr>
        <w:t>Collaborators</w:t>
      </w:r>
      <w:r w:rsidRPr="003B26C4">
        <w:rPr>
          <w:rFonts w:eastAsia="Calibri" w:cstheme="minorHAnsi"/>
          <w:b/>
          <w:color w:val="0070C0"/>
          <w:lang w:val="en-US"/>
        </w:rPr>
        <w:t xml:space="preserve">: </w:t>
      </w:r>
    </w:p>
    <w:p w14:paraId="218B4A6A" w14:textId="3E250E1C" w:rsidR="00BE3B6F" w:rsidRPr="00BE3B6F" w:rsidRDefault="00BE3B6F" w:rsidP="00BE3B6F">
      <w:pPr>
        <w:pStyle w:val="ListParagraph"/>
        <w:numPr>
          <w:ilvl w:val="0"/>
          <w:numId w:val="7"/>
        </w:numPr>
        <w:spacing w:after="0"/>
        <w:jc w:val="both"/>
        <w:rPr>
          <w:lang w:val="en-US"/>
        </w:rPr>
      </w:pPr>
      <w:r w:rsidRPr="00BE3B6F">
        <w:rPr>
          <w:lang w:val="en-US"/>
        </w:rPr>
        <w:t xml:space="preserve">MSc. Henk Goede, Scientist, TNO Risk Analysis for Products in Development Department, NL, </w:t>
      </w:r>
      <w:hyperlink r:id="rId22" w:history="1">
        <w:r w:rsidRPr="00BE3B6F">
          <w:rPr>
            <w:rStyle w:val="Hyperlink"/>
            <w:lang w:val="en-US"/>
          </w:rPr>
          <w:t>henk.goede@tno.nl</w:t>
        </w:r>
      </w:hyperlink>
      <w:r w:rsidRPr="00BE3B6F">
        <w:rPr>
          <w:lang w:val="en-US"/>
        </w:rPr>
        <w:t xml:space="preserve"> </w:t>
      </w:r>
    </w:p>
    <w:p w14:paraId="77B27728" w14:textId="57FC540A" w:rsidR="00BE3B6F" w:rsidRPr="00BE3B6F" w:rsidRDefault="00BE3B6F" w:rsidP="00BE3B6F">
      <w:pPr>
        <w:pStyle w:val="ListParagraph"/>
        <w:numPr>
          <w:ilvl w:val="0"/>
          <w:numId w:val="7"/>
        </w:numPr>
        <w:spacing w:after="0"/>
        <w:jc w:val="both"/>
        <w:rPr>
          <w:lang w:val="en-US"/>
        </w:rPr>
      </w:pPr>
      <w:r w:rsidRPr="00BE3B6F">
        <w:rPr>
          <w:lang w:val="en-US"/>
        </w:rPr>
        <w:t xml:space="preserve">Dr. Ir. Eugene van Someren, Researcher Systems Biology &amp; </w:t>
      </w:r>
      <w:proofErr w:type="spellStart"/>
      <w:r w:rsidRPr="00BE3B6F">
        <w:rPr>
          <w:lang w:val="en-US"/>
        </w:rPr>
        <w:t>Toxicogenomics</w:t>
      </w:r>
      <w:proofErr w:type="spellEnd"/>
      <w:r w:rsidRPr="00BE3B6F">
        <w:rPr>
          <w:lang w:val="en-US"/>
        </w:rPr>
        <w:t xml:space="preserve">, TNO Risk Analysis for Products in Development Department, </w:t>
      </w:r>
      <w:hyperlink r:id="rId23" w:history="1">
        <w:r w:rsidRPr="00BE3B6F">
          <w:rPr>
            <w:rStyle w:val="Hyperlink"/>
            <w:lang w:val="en-US"/>
          </w:rPr>
          <w:t>eugene.vansomeren@tno.nl</w:t>
        </w:r>
      </w:hyperlink>
      <w:r w:rsidRPr="00BE3B6F">
        <w:rPr>
          <w:lang w:val="en-US"/>
        </w:rPr>
        <w:t xml:space="preserve"> </w:t>
      </w:r>
    </w:p>
    <w:p w14:paraId="149231A5" w14:textId="6EEA191E" w:rsidR="00BE3B6F" w:rsidRPr="00BE3B6F" w:rsidRDefault="00BE3B6F" w:rsidP="00BE3B6F">
      <w:pPr>
        <w:pStyle w:val="ListParagraph"/>
        <w:numPr>
          <w:ilvl w:val="0"/>
          <w:numId w:val="7"/>
        </w:numPr>
        <w:spacing w:after="0"/>
        <w:jc w:val="both"/>
        <w:rPr>
          <w:lang w:val="en-US"/>
        </w:rPr>
      </w:pPr>
      <w:r w:rsidRPr="00BE3B6F">
        <w:rPr>
          <w:lang w:val="en-US"/>
        </w:rPr>
        <w:t xml:space="preserve">MSc. Remy Franken, Junior Scientist, TNO Risk Analysis for Products in Development Department, </w:t>
      </w:r>
      <w:hyperlink r:id="rId24" w:history="1">
        <w:r w:rsidRPr="00BE3B6F">
          <w:rPr>
            <w:rStyle w:val="Hyperlink"/>
            <w:lang w:val="en-US"/>
          </w:rPr>
          <w:t>remy.franken@tno.nl</w:t>
        </w:r>
      </w:hyperlink>
      <w:r w:rsidRPr="00BE3B6F">
        <w:rPr>
          <w:lang w:val="en-US"/>
        </w:rPr>
        <w:t xml:space="preserve"> </w:t>
      </w:r>
    </w:p>
    <w:p w14:paraId="47874103" w14:textId="3A09B348" w:rsidR="00BE3B6F" w:rsidRPr="00BE3B6F" w:rsidRDefault="00BE3B6F" w:rsidP="00BE3B6F">
      <w:pPr>
        <w:pStyle w:val="ListParagraph"/>
        <w:numPr>
          <w:ilvl w:val="0"/>
          <w:numId w:val="7"/>
        </w:numPr>
        <w:spacing w:after="0"/>
        <w:jc w:val="both"/>
        <w:rPr>
          <w:lang w:val="en-US"/>
        </w:rPr>
      </w:pPr>
      <w:r w:rsidRPr="00BE3B6F">
        <w:rPr>
          <w:lang w:val="en-US"/>
        </w:rPr>
        <w:t xml:space="preserve">MSc. Robin van </w:t>
      </w:r>
      <w:proofErr w:type="spellStart"/>
      <w:r w:rsidRPr="00BE3B6F">
        <w:rPr>
          <w:lang w:val="en-US"/>
        </w:rPr>
        <w:t>Stokkum</w:t>
      </w:r>
      <w:proofErr w:type="spellEnd"/>
      <w:r w:rsidRPr="00BE3B6F">
        <w:rPr>
          <w:lang w:val="en-US"/>
        </w:rPr>
        <w:t xml:space="preserve">, Junior Scientist Innovator, TNO Risk Analysis for Products in Development Department, </w:t>
      </w:r>
      <w:hyperlink r:id="rId25" w:history="1">
        <w:r w:rsidRPr="00BE3B6F">
          <w:rPr>
            <w:rStyle w:val="Hyperlink"/>
            <w:lang w:val="en-US"/>
          </w:rPr>
          <w:t>robin.vanstokkum@tno.nl</w:t>
        </w:r>
      </w:hyperlink>
      <w:r w:rsidRPr="00BE3B6F">
        <w:rPr>
          <w:lang w:val="en-US"/>
        </w:rPr>
        <w:t xml:space="preserve"> </w:t>
      </w:r>
    </w:p>
    <w:p w14:paraId="2AD5E12A" w14:textId="77777777" w:rsidR="00BE3B6F" w:rsidRPr="00BE3B6F" w:rsidRDefault="00BE3B6F" w:rsidP="00BE3B6F">
      <w:pPr>
        <w:pStyle w:val="ListParagraph"/>
        <w:numPr>
          <w:ilvl w:val="0"/>
          <w:numId w:val="7"/>
        </w:numPr>
        <w:spacing w:after="0"/>
        <w:jc w:val="both"/>
        <w:rPr>
          <w:lang w:val="en-US"/>
        </w:rPr>
      </w:pPr>
      <w:r w:rsidRPr="00BE3B6F">
        <w:rPr>
          <w:lang w:val="en-US"/>
        </w:rPr>
        <w:t xml:space="preserve">Dr. Jack </w:t>
      </w:r>
      <w:proofErr w:type="spellStart"/>
      <w:r w:rsidRPr="00BE3B6F">
        <w:rPr>
          <w:lang w:val="en-US"/>
        </w:rPr>
        <w:t>Vogels</w:t>
      </w:r>
      <w:proofErr w:type="spellEnd"/>
      <w:r w:rsidRPr="00BE3B6F">
        <w:rPr>
          <w:lang w:val="en-US"/>
        </w:rPr>
        <w:t>, Scientist, TNO Risk Analysis for Products in Development Department, jack.vogels@tno.nl</w:t>
      </w:r>
    </w:p>
    <w:p w14:paraId="6A2BD043" w14:textId="1BA5120D" w:rsidR="00BE3B6F" w:rsidRPr="00BE3B6F" w:rsidRDefault="00BE3B6F" w:rsidP="00BE3B6F">
      <w:pPr>
        <w:pStyle w:val="ListParagraph"/>
        <w:numPr>
          <w:ilvl w:val="0"/>
          <w:numId w:val="7"/>
        </w:numPr>
        <w:spacing w:after="0"/>
        <w:jc w:val="both"/>
        <w:rPr>
          <w:lang w:val="en-US"/>
        </w:rPr>
      </w:pPr>
      <w:r w:rsidRPr="00BE3B6F">
        <w:rPr>
          <w:lang w:val="en-US"/>
        </w:rPr>
        <w:t xml:space="preserve">Dr. Gino Kalkman, Scientist Innovator, TNO Risk Analysis for Products in Development Department, </w:t>
      </w:r>
      <w:hyperlink r:id="rId26" w:history="1">
        <w:r w:rsidRPr="00BE3B6F">
          <w:rPr>
            <w:rStyle w:val="Hyperlink"/>
            <w:lang w:val="en-US"/>
          </w:rPr>
          <w:t>gino.kalkman@tno.nl</w:t>
        </w:r>
      </w:hyperlink>
      <w:r w:rsidRPr="00BE3B6F">
        <w:rPr>
          <w:lang w:val="en-US"/>
        </w:rPr>
        <w:t xml:space="preserve"> </w:t>
      </w:r>
    </w:p>
    <w:p w14:paraId="2DE18989" w14:textId="77777777" w:rsidR="00BE3B6F" w:rsidRPr="00BE3B6F" w:rsidRDefault="00BE3B6F" w:rsidP="00BE3B6F">
      <w:pPr>
        <w:pStyle w:val="ListParagraph"/>
        <w:numPr>
          <w:ilvl w:val="0"/>
          <w:numId w:val="7"/>
        </w:numPr>
        <w:spacing w:after="0"/>
        <w:jc w:val="both"/>
        <w:rPr>
          <w:lang w:val="en-US"/>
        </w:rPr>
      </w:pPr>
      <w:r w:rsidRPr="00BE3B6F">
        <w:rPr>
          <w:lang w:val="en-US"/>
        </w:rPr>
        <w:t>Dr. Jan Polman, Scientist, TNO Risk Analysis for Products in Development Department, jan.polman@tno.nl</w:t>
      </w:r>
    </w:p>
    <w:p w14:paraId="48F8F56F" w14:textId="0A6A17A2" w:rsidR="00E606B4" w:rsidRPr="00BE3B6F" w:rsidRDefault="00BE3B6F" w:rsidP="00BE3B6F">
      <w:pPr>
        <w:pStyle w:val="ListParagraph"/>
        <w:numPr>
          <w:ilvl w:val="0"/>
          <w:numId w:val="7"/>
        </w:numPr>
        <w:spacing w:after="0"/>
        <w:jc w:val="both"/>
        <w:rPr>
          <w:rFonts w:eastAsia="Calibri" w:cstheme="minorHAnsi"/>
          <w:b/>
          <w:color w:val="0070C0"/>
          <w:lang w:val="en-US"/>
        </w:rPr>
      </w:pPr>
      <w:r w:rsidRPr="00BE3B6F">
        <w:rPr>
          <w:lang w:val="en-US"/>
        </w:rPr>
        <w:t xml:space="preserve">MSc. Rianda Gerritsen, Senior Project Manager, TNO Risk Analysis for Products in Development Department,  </w:t>
      </w:r>
      <w:hyperlink r:id="rId27" w:history="1">
        <w:r w:rsidRPr="00BE3B6F">
          <w:rPr>
            <w:rStyle w:val="Hyperlink"/>
            <w:lang w:val="en-US"/>
          </w:rPr>
          <w:t>rianda.gerritsen@tno.nl</w:t>
        </w:r>
      </w:hyperlink>
      <w:r w:rsidRPr="00BE3B6F">
        <w:rPr>
          <w:lang w:val="en-US"/>
        </w:rPr>
        <w:t xml:space="preserve"> </w:t>
      </w:r>
    </w:p>
    <w:p w14:paraId="11EC76F3" w14:textId="77777777" w:rsidR="00E606B4" w:rsidRPr="00503993" w:rsidRDefault="00E606B4" w:rsidP="00E606B4">
      <w:pPr>
        <w:spacing w:after="0"/>
        <w:jc w:val="both"/>
        <w:rPr>
          <w:rFonts w:cstheme="minorHAnsi"/>
          <w:color w:val="000000" w:themeColor="text1"/>
          <w:lang w:val="en-US"/>
        </w:rPr>
      </w:pPr>
    </w:p>
    <w:p w14:paraId="379BF0AA" w14:textId="77777777" w:rsidR="00E606B4" w:rsidRPr="0004511C" w:rsidRDefault="00E606B4" w:rsidP="00E606B4">
      <w:pPr>
        <w:spacing w:after="160"/>
        <w:jc w:val="both"/>
        <w:rPr>
          <w:rFonts w:eastAsia="Calibri" w:cstheme="minorHAnsi"/>
          <w:b/>
          <w:color w:val="0070C0"/>
          <w:lang w:val="en-US"/>
        </w:rPr>
      </w:pPr>
      <w:r w:rsidRPr="0004511C">
        <w:rPr>
          <w:rFonts w:eastAsia="Calibri" w:cstheme="minorHAnsi"/>
          <w:b/>
          <w:color w:val="0070C0"/>
          <w:lang w:val="en-US"/>
        </w:rPr>
        <w:t>Summary</w:t>
      </w:r>
    </w:p>
    <w:p w14:paraId="23710D67" w14:textId="07E3D660" w:rsidR="00BE3B6F" w:rsidRPr="00BE3B6F" w:rsidRDefault="00BE3B6F" w:rsidP="00E606B4">
      <w:pPr>
        <w:spacing w:after="160"/>
        <w:jc w:val="both"/>
        <w:rPr>
          <w:lang w:val="en-US"/>
        </w:rPr>
      </w:pPr>
      <w:r w:rsidRPr="00BE3B6F">
        <w:rPr>
          <w:lang w:val="en-US"/>
        </w:rPr>
        <w:t xml:space="preserve">The main goal of the CEFIC LRI B15 project was to develop a well-designed and user-friendly tool with up-to-date information that is supportive to industry for a wide range of Risk Management Measure (RMM) applications. This information is required in the context of the European </w:t>
      </w:r>
      <w:r w:rsidRPr="00DF0A90">
        <w:rPr>
          <w:lang w:val="en-US"/>
        </w:rPr>
        <w:t xml:space="preserve">Chemicals policy (REACH - Registration, Evaluation and Authorization of Chemicals) and other European regulations to demonstrate and document safe use of substances based on quantitative exposures and exposure reduction by Risk Management Measures (RMM). The CEFIC LRI B15 project was therefore intended to support guidance </w:t>
      </w:r>
      <w:r w:rsidRPr="00DF0A90">
        <w:rPr>
          <w:lang w:val="en-US"/>
        </w:rPr>
        <w:lastRenderedPageBreak/>
        <w:t xml:space="preserve">documents from the European Chemicals Agency (ECHA) and to compile REACH registration dossiers. To achieve this goal, TNO developed ECEL v3.0 - an Integrated Risk Management Measure (RMM) library as part of the CEFIC LRI B15 project. The key objectives were twofold: (1) to develop a </w:t>
      </w:r>
      <w:proofErr w:type="spellStart"/>
      <w:r w:rsidRPr="00DF0A90">
        <w:rPr>
          <w:lang w:val="en-US"/>
        </w:rPr>
        <w:t>webbased</w:t>
      </w:r>
      <w:proofErr w:type="spellEnd"/>
      <w:r w:rsidRPr="00DF0A90">
        <w:rPr>
          <w:lang w:val="en-US"/>
        </w:rPr>
        <w:t xml:space="preserve"> user-friendly and stable database structure with functionalities that are suitable to search for relevant information on RMM, (2) to populate the library with up-to-date information on RMM for both occupational and environmental settings. Two user groups were targeted. First, registrant users who wish to evaluate the quantitative effectiveness of a specific RMM for registration purposes, and secondly downstream users (industry, research, consulting) who require information on the most suitable or optimal RMM by evaluating different types of control systems and their effectiveness for an exposure or emission scenario</w:t>
      </w:r>
      <w:r w:rsidRPr="00BE3B6F">
        <w:rPr>
          <w:lang w:val="en-US"/>
        </w:rPr>
        <w:t xml:space="preserve">. The project was conducted in two parts and in line with the objectives (technical development and data population) and executed in tandem. The 1 </w:t>
      </w:r>
      <w:proofErr w:type="spellStart"/>
      <w:r w:rsidRPr="00BE3B6F">
        <w:rPr>
          <w:lang w:val="en-US"/>
        </w:rPr>
        <w:t>st</w:t>
      </w:r>
      <w:proofErr w:type="spellEnd"/>
      <w:r w:rsidRPr="00BE3B6F">
        <w:rPr>
          <w:lang w:val="en-US"/>
        </w:rPr>
        <w:t xml:space="preserve"> part involved the building of a database structure in a stable IT environment. The TNO DIAMONDS platform (https://diamonds.tno.nl/) was chosen for this purpose. The library was designed to accommodate two separate modules: occupational and environment. Some important aspects of the technical development were the development of an intuitive user interface, the inclusion of functionalities for fit-for-purpose searching &amp; saving of data, the uploading of RMM data and testing of the tool. The 2nd part consisted of the data population of the database. For both the occupational and environmental modules, a systematic literature review (2012-2020) was performed with an abstract screening tool in the DIAMONDS platform. Using a structured approach and screening criteria, suitable data was evaluated, </w:t>
      </w:r>
      <w:proofErr w:type="gramStart"/>
      <w:r w:rsidRPr="00BE3B6F">
        <w:rPr>
          <w:lang w:val="en-US"/>
        </w:rPr>
        <w:t>extracted</w:t>
      </w:r>
      <w:proofErr w:type="gramEnd"/>
      <w:r w:rsidRPr="00BE3B6F">
        <w:rPr>
          <w:lang w:val="en-US"/>
        </w:rPr>
        <w:t xml:space="preserve"> and entered into the database. One of the criteria applied was that it should be possible to derive a quantitative effectiveness value (% reduction in exposure or concentration) for a RMM from the study in question. Besides the data obtained from the peer</w:t>
      </w:r>
      <w:r w:rsidR="005409F3">
        <w:rPr>
          <w:lang w:val="en-US"/>
        </w:rPr>
        <w:t xml:space="preserve"> </w:t>
      </w:r>
      <w:r w:rsidRPr="00BE3B6F">
        <w:rPr>
          <w:lang w:val="en-US"/>
        </w:rPr>
        <w:t>reviewed literature and grey literature (case studies, etc.), data was also extracted from various existing (</w:t>
      </w:r>
      <w:proofErr w:type="gramStart"/>
      <w:r w:rsidRPr="00BE3B6F">
        <w:rPr>
          <w:lang w:val="en-US"/>
        </w:rPr>
        <w:t>open-source</w:t>
      </w:r>
      <w:proofErr w:type="gramEnd"/>
      <w:r w:rsidRPr="00BE3B6F">
        <w:rPr>
          <w:lang w:val="en-US"/>
        </w:rPr>
        <w:t>) datasets and databases (3300 records, while &gt;1100 records are available in the environmental module. Besides the new B15-3 literature review conducted in 2019/2020, additional datasets and databases were coded and uploaded in ECEL. For the occupational module, previously entered data from ECEL v1.0 and v2.0 (engineering controls) were included, as well as nano-specific, pesticide and RMM manufacturers’ data. The environmental module also reviewed and uploaded sources such as the IPPC BREF documents and LUSS. ECEL v3.0 therefore integrates a broad spectrum of data and includes a wide range of RMM applications in different industrial settings. However, the data available for different types of RMMs remain highly variable. For example, in the occupational module, a considerable number of records are available for local exhaust ventilations systems (LEV) with 1246 records (360 studies), whereas suppression techniques gives 266 records (62 studies) and for product / substance control only 52 records (8 studies) are available. Although the overall number of available records are promising, the availability of sufficient reliable RMM effectiveness data for some less known RMM types are either limited or not available. It was concluded in this project that, despite the current data gaps in RMM effectiveness, ECEL v3.0 offers a comprehensive source of information. It combines the data with a user-friendly interface and ample functionalities to search for relevant data. It is envisaged that this open-source database will be beneficial to both registrants and downstream users, and it is our mission to promote ECEL to all relevant stakeholders and to motivate industry and researchers to share RMM effectiveness data and work together to expand on the ECEL database in the future.</w:t>
      </w:r>
    </w:p>
    <w:p w14:paraId="01747C98" w14:textId="2EC3AA82" w:rsidR="00E606B4" w:rsidRDefault="00E606B4" w:rsidP="00E606B4">
      <w:pPr>
        <w:spacing w:after="160"/>
        <w:jc w:val="both"/>
        <w:rPr>
          <w:lang w:val="en-US"/>
        </w:rPr>
      </w:pPr>
      <w:r w:rsidRPr="00503993">
        <w:rPr>
          <w:lang w:val="en-US"/>
        </w:rPr>
        <w:t xml:space="preserve"> </w:t>
      </w:r>
    </w:p>
    <w:p w14:paraId="6CDC906F" w14:textId="77777777" w:rsidR="00E606B4" w:rsidRPr="00415E15" w:rsidRDefault="00E606B4" w:rsidP="00415E15">
      <w:pPr>
        <w:rPr>
          <w:rFonts w:eastAsia="Calibri" w:cstheme="minorHAnsi"/>
          <w:b/>
          <w:color w:val="0070C0"/>
          <w:lang w:val="en-US"/>
        </w:rPr>
      </w:pPr>
      <w:r w:rsidRPr="00415E15">
        <w:rPr>
          <w:rFonts w:eastAsia="Calibri" w:cstheme="minorHAnsi"/>
          <w:b/>
          <w:color w:val="0070C0"/>
          <w:lang w:val="en-US"/>
        </w:rPr>
        <w:lastRenderedPageBreak/>
        <w:t>Publications</w:t>
      </w:r>
    </w:p>
    <w:p w14:paraId="1E4BB250" w14:textId="77777777" w:rsidR="0081550E" w:rsidRPr="00CF53E8" w:rsidRDefault="0081550E" w:rsidP="00415E15">
      <w:pPr>
        <w:rPr>
          <w:b/>
          <w:bCs/>
          <w:lang w:val="en-US"/>
        </w:rPr>
      </w:pPr>
      <w:bookmarkStart w:id="4" w:name="_Toc74762569"/>
      <w:bookmarkStart w:id="5" w:name="_Toc74921497"/>
      <w:r w:rsidRPr="00415E15">
        <w:rPr>
          <w:lang w:val="en-US"/>
        </w:rPr>
        <w:t>Henk Goede, Remy Franken, Eugene van Someren, Wouter Fransman, Rianda Gerritsen-Ebben. </w:t>
      </w:r>
      <w:hyperlink r:id="rId28" w:history="1">
        <w:r w:rsidRPr="00CF53E8">
          <w:rPr>
            <w:lang w:val="en-US"/>
          </w:rPr>
          <w:t>CEFIC LRI B15-2: Development of an integrated risk management measure library</w:t>
        </w:r>
      </w:hyperlink>
      <w:r w:rsidRPr="00CF53E8">
        <w:rPr>
          <w:lang w:val="en-US"/>
        </w:rPr>
        <w:t>. Cefic-LRI 19th Annual Workshop, November 2017, Brussels, Belgium.</w:t>
      </w:r>
      <w:bookmarkEnd w:id="4"/>
      <w:bookmarkEnd w:id="5"/>
    </w:p>
    <w:p w14:paraId="59047762" w14:textId="43BC2380" w:rsidR="0081550E" w:rsidRPr="00CF53E8" w:rsidRDefault="0081550E" w:rsidP="00415E15">
      <w:pPr>
        <w:rPr>
          <w:b/>
          <w:bCs/>
          <w:lang w:val="en-US"/>
        </w:rPr>
      </w:pPr>
      <w:bookmarkStart w:id="6" w:name="_Toc74762570"/>
      <w:bookmarkStart w:id="7" w:name="_Toc74921498"/>
      <w:r w:rsidRPr="00CF53E8">
        <w:rPr>
          <w:lang w:val="en-US"/>
        </w:rPr>
        <w:t>Henk Goede, Remy Franken, Eugene van Someren, Wouter Fransman, Rianda Gerritsen-Ebben. </w:t>
      </w:r>
      <w:hyperlink r:id="rId29" w:history="1">
        <w:r w:rsidRPr="00CF53E8">
          <w:rPr>
            <w:lang w:val="en-US"/>
          </w:rPr>
          <w:t>Development of an integrated risk management measure library</w:t>
        </w:r>
      </w:hyperlink>
      <w:r w:rsidRPr="00CF53E8">
        <w:rPr>
          <w:lang w:val="en-US"/>
        </w:rPr>
        <w:t>. ISES Europe Workshop, June 2018, Dortmund, Germany.</w:t>
      </w:r>
      <w:bookmarkEnd w:id="6"/>
      <w:bookmarkEnd w:id="7"/>
    </w:p>
    <w:p w14:paraId="6E50BD86" w14:textId="77E6F76F" w:rsidR="00BC07A0" w:rsidRPr="00BC07A0" w:rsidRDefault="00BC07A0" w:rsidP="00BC07A0">
      <w:pPr>
        <w:rPr>
          <w:lang w:val="en-US"/>
        </w:rPr>
      </w:pPr>
      <w:r w:rsidRPr="00BC07A0">
        <w:rPr>
          <w:lang w:val="en-US"/>
        </w:rPr>
        <w:t xml:space="preserve">TNO report TNO2018 R10786 LRI B 15.2 TNO: Development of an integrated risk management measure library Date 18 September 2018 Author(s) H.A. Goede R.M. van </w:t>
      </w:r>
      <w:proofErr w:type="spellStart"/>
      <w:r w:rsidRPr="00BC07A0">
        <w:rPr>
          <w:lang w:val="en-US"/>
        </w:rPr>
        <w:t>Stokkum</w:t>
      </w:r>
      <w:proofErr w:type="spellEnd"/>
      <w:r w:rsidRPr="00BC07A0">
        <w:rPr>
          <w:lang w:val="en-US"/>
        </w:rPr>
        <w:t xml:space="preserve"> R.A. Franken E.P. van Someren J.T.W.E. </w:t>
      </w:r>
      <w:proofErr w:type="spellStart"/>
      <w:r w:rsidRPr="00BC07A0">
        <w:rPr>
          <w:lang w:val="en-US"/>
        </w:rPr>
        <w:t>Vogels</w:t>
      </w:r>
      <w:proofErr w:type="spellEnd"/>
      <w:r w:rsidRPr="00BC07A0">
        <w:rPr>
          <w:lang w:val="en-US"/>
        </w:rPr>
        <w:t xml:space="preserve"> J.E.M Polman G. Kalkman M.G. Gerritsen-Ebben Wouter Fransman (see attached)</w:t>
      </w:r>
    </w:p>
    <w:p w14:paraId="4C15234C" w14:textId="1442ACB0" w:rsidR="00BC07A0" w:rsidRDefault="00BC07A0" w:rsidP="00BC07A0">
      <w:pPr>
        <w:rPr>
          <w:lang w:val="en-US"/>
        </w:rPr>
      </w:pPr>
      <w:r w:rsidRPr="00BC07A0">
        <w:rPr>
          <w:lang w:val="en-US"/>
        </w:rPr>
        <w:t>The database itself including user manual Diamonds 3 (tno.nl)and no report but an executive summary</w:t>
      </w:r>
      <w:r>
        <w:rPr>
          <w:lang w:val="en-US"/>
        </w:rPr>
        <w:t>:</w:t>
      </w:r>
      <w:r w:rsidRPr="00BC07A0">
        <w:rPr>
          <w:lang w:val="en-US"/>
        </w:rPr>
        <w:t xml:space="preserve"> Press release: </w:t>
      </w:r>
      <w:hyperlink r:id="rId30" w:history="1">
        <w:r w:rsidRPr="008E3CDD">
          <w:rPr>
            <w:rStyle w:val="Hyperlink"/>
            <w:lang w:val="en-US"/>
          </w:rPr>
          <w:t>https://www.tno.nl/en/about-tno/news/2020/10/tno-launches-risk-management-measures-library/</w:t>
        </w:r>
      </w:hyperlink>
      <w:r>
        <w:rPr>
          <w:lang w:val="en-US"/>
        </w:rPr>
        <w:t xml:space="preserve"> </w:t>
      </w:r>
    </w:p>
    <w:p w14:paraId="5CE78F30" w14:textId="77777777" w:rsidR="00BC07A0" w:rsidRPr="00BC07A0" w:rsidRDefault="00BC07A0" w:rsidP="00BC07A0">
      <w:pPr>
        <w:rPr>
          <w:lang w:val="en-US"/>
        </w:rPr>
      </w:pPr>
    </w:p>
    <w:p w14:paraId="1A16ACDC" w14:textId="72F2248C" w:rsidR="00DD5CAF" w:rsidRPr="00415E15" w:rsidRDefault="00DD5CAF" w:rsidP="00415E15">
      <w:pPr>
        <w:rPr>
          <w:rFonts w:eastAsia="Calibri" w:cstheme="minorHAnsi"/>
          <w:b/>
          <w:color w:val="0070C0"/>
          <w:lang w:val="en-US"/>
        </w:rPr>
      </w:pPr>
      <w:r w:rsidRPr="00415E15">
        <w:rPr>
          <w:rFonts w:eastAsia="Calibri" w:cstheme="minorHAnsi"/>
          <w:b/>
          <w:color w:val="0070C0"/>
          <w:lang w:val="en-US"/>
        </w:rPr>
        <w:t>Timeline and LRI funding</w:t>
      </w:r>
    </w:p>
    <w:p w14:paraId="1B64E004" w14:textId="21403C76" w:rsidR="0081550E" w:rsidRPr="00CF53E8" w:rsidRDefault="00DD5CAF" w:rsidP="00415E15">
      <w:pPr>
        <w:rPr>
          <w:b/>
          <w:bCs/>
          <w:lang w:val="en-US"/>
        </w:rPr>
      </w:pPr>
      <w:bookmarkStart w:id="8" w:name="_Toc74762571"/>
      <w:bookmarkStart w:id="9" w:name="_Toc74921499"/>
      <w:r w:rsidRPr="00CF53E8">
        <w:rPr>
          <w:lang w:val="en-US"/>
        </w:rPr>
        <w:t xml:space="preserve">B15.2: </w:t>
      </w:r>
      <w:r w:rsidR="0081550E" w:rsidRPr="00CF53E8">
        <w:rPr>
          <w:lang w:val="en-US"/>
        </w:rPr>
        <w:t xml:space="preserve">June 2018 </w:t>
      </w:r>
      <w:r w:rsidRPr="00CF53E8">
        <w:rPr>
          <w:lang w:val="en-US"/>
        </w:rPr>
        <w:t>-</w:t>
      </w:r>
      <w:r w:rsidR="0081550E" w:rsidRPr="00CF53E8">
        <w:rPr>
          <w:lang w:val="en-US"/>
        </w:rPr>
        <w:t xml:space="preserve"> January 2019</w:t>
      </w:r>
      <w:bookmarkEnd w:id="8"/>
      <w:bookmarkEnd w:id="9"/>
    </w:p>
    <w:p w14:paraId="07F2C522" w14:textId="5B52B63D" w:rsidR="0081550E" w:rsidRPr="00CF53E8" w:rsidRDefault="0081550E" w:rsidP="00415E15">
      <w:pPr>
        <w:rPr>
          <w:b/>
          <w:bCs/>
          <w:lang w:val="en-US"/>
        </w:rPr>
      </w:pPr>
      <w:bookmarkStart w:id="10" w:name="_Toc74762572"/>
      <w:bookmarkStart w:id="11" w:name="_Toc74921500"/>
      <w:r w:rsidRPr="00CF53E8">
        <w:rPr>
          <w:lang w:val="en-US"/>
        </w:rPr>
        <w:t>€ 64 000</w:t>
      </w:r>
      <w:bookmarkEnd w:id="10"/>
      <w:bookmarkEnd w:id="11"/>
    </w:p>
    <w:p w14:paraId="1C239253" w14:textId="0F261B54" w:rsidR="0081550E" w:rsidRPr="00CF53E8" w:rsidRDefault="0081550E" w:rsidP="00415E15">
      <w:pPr>
        <w:rPr>
          <w:b/>
          <w:bCs/>
          <w:lang w:val="en-US"/>
        </w:rPr>
      </w:pPr>
    </w:p>
    <w:p w14:paraId="3B4CB311" w14:textId="25AC77E8" w:rsidR="0081550E" w:rsidRPr="00CF53E8" w:rsidRDefault="00DD5CAF" w:rsidP="00415E15">
      <w:pPr>
        <w:rPr>
          <w:b/>
          <w:bCs/>
          <w:lang w:val="en-US"/>
        </w:rPr>
      </w:pPr>
      <w:bookmarkStart w:id="12" w:name="_Toc74762573"/>
      <w:bookmarkStart w:id="13" w:name="_Toc74921501"/>
      <w:r w:rsidRPr="00CF53E8">
        <w:rPr>
          <w:lang w:val="en-US"/>
        </w:rPr>
        <w:t>B15.3:</w:t>
      </w:r>
      <w:r w:rsidR="0081550E" w:rsidRPr="00CF53E8">
        <w:rPr>
          <w:lang w:val="en-US"/>
        </w:rPr>
        <w:t xml:space="preserve"> September 2019 </w:t>
      </w:r>
      <w:r w:rsidRPr="00CF53E8">
        <w:rPr>
          <w:lang w:val="en-US"/>
        </w:rPr>
        <w:t>-</w:t>
      </w:r>
      <w:r w:rsidR="0081550E" w:rsidRPr="00CF53E8">
        <w:rPr>
          <w:lang w:val="en-US"/>
        </w:rPr>
        <w:t xml:space="preserve"> April 2020</w:t>
      </w:r>
      <w:bookmarkEnd w:id="12"/>
      <w:bookmarkEnd w:id="13"/>
    </w:p>
    <w:p w14:paraId="087E6C1F" w14:textId="084D6550" w:rsidR="0081550E" w:rsidRPr="00CF53E8" w:rsidRDefault="0081550E" w:rsidP="00415E15">
      <w:pPr>
        <w:rPr>
          <w:b/>
          <w:bCs/>
          <w:lang w:val="en-US"/>
        </w:rPr>
      </w:pPr>
      <w:bookmarkStart w:id="14" w:name="_Toc74762574"/>
      <w:bookmarkStart w:id="15" w:name="_Toc74921502"/>
      <w:r w:rsidRPr="00CF53E8">
        <w:rPr>
          <w:lang w:val="en-US"/>
        </w:rPr>
        <w:t>€ 157 689</w:t>
      </w:r>
      <w:bookmarkEnd w:id="14"/>
      <w:bookmarkEnd w:id="15"/>
    </w:p>
    <w:p w14:paraId="788EFB61" w14:textId="77777777" w:rsidR="0081550E" w:rsidRPr="0081550E" w:rsidRDefault="0081550E" w:rsidP="0081550E">
      <w:pPr>
        <w:pStyle w:val="Style1"/>
        <w:rPr>
          <w:rFonts w:asciiTheme="minorHAnsi" w:hAnsiTheme="minorHAnsi"/>
          <w:b w:val="0"/>
          <w:bCs w:val="0"/>
          <w:color w:val="auto"/>
          <w:sz w:val="22"/>
          <w:szCs w:val="22"/>
        </w:rPr>
      </w:pPr>
    </w:p>
    <w:p w14:paraId="0A4AC859" w14:textId="77777777" w:rsidR="0081550E" w:rsidRPr="007678B3" w:rsidRDefault="0081550E" w:rsidP="007678B3">
      <w:pPr>
        <w:pStyle w:val="Style1"/>
        <w:rPr>
          <w:rFonts w:asciiTheme="minorHAnsi" w:hAnsiTheme="minorHAnsi"/>
          <w:b w:val="0"/>
          <w:bCs w:val="0"/>
          <w:color w:val="auto"/>
          <w:sz w:val="22"/>
          <w:szCs w:val="22"/>
          <w:highlight w:val="yellow"/>
        </w:rPr>
      </w:pPr>
    </w:p>
    <w:p w14:paraId="3D3C70D2" w14:textId="77777777" w:rsidR="00E86EAC" w:rsidRPr="0004511C" w:rsidRDefault="00E86EAC" w:rsidP="00E86EAC">
      <w:pPr>
        <w:tabs>
          <w:tab w:val="left" w:pos="2440"/>
        </w:tabs>
        <w:rPr>
          <w:rFonts w:cstheme="minorHAnsi"/>
          <w:color w:val="000000" w:themeColor="text1"/>
          <w:lang w:val="en-US"/>
        </w:rPr>
      </w:pPr>
    </w:p>
    <w:p w14:paraId="14473854" w14:textId="77777777" w:rsidR="00E606B4" w:rsidRDefault="00E606B4">
      <w:pPr>
        <w:spacing w:after="160" w:line="259" w:lineRule="auto"/>
        <w:rPr>
          <w:rFonts w:ascii="Gill Sans MT" w:hAnsi="Gill Sans MT"/>
          <w:b/>
          <w:bCs/>
          <w:color w:val="002060"/>
          <w:sz w:val="28"/>
          <w:szCs w:val="28"/>
          <w:lang w:val="en-US"/>
        </w:rPr>
      </w:pPr>
      <w:r w:rsidRPr="00E606B4">
        <w:rPr>
          <w:lang w:val="en-US"/>
        </w:rPr>
        <w:br w:type="page"/>
      </w:r>
    </w:p>
    <w:p w14:paraId="7996FC4A" w14:textId="5DD37548" w:rsidR="00E6267B" w:rsidRPr="00E11A85" w:rsidRDefault="00E11A85" w:rsidP="00E11A85">
      <w:pPr>
        <w:pStyle w:val="Style1"/>
      </w:pPr>
      <w:bookmarkStart w:id="16" w:name="_Toc75265233"/>
      <w:r w:rsidRPr="00E11A85">
        <w:lastRenderedPageBreak/>
        <w:t xml:space="preserve">C4 | </w:t>
      </w:r>
      <w:r w:rsidRPr="00DF0A90">
        <w:t>TRANSCRIPTOMICS BIOINFORMATICS BEST PRACTICES IN TOXICOGENOMICS FOR</w:t>
      </w:r>
      <w:r w:rsidRPr="00E11A85">
        <w:t xml:space="preserve"> REGULATORY APPLICATION</w:t>
      </w:r>
      <w:bookmarkEnd w:id="16"/>
    </w:p>
    <w:p w14:paraId="41ECD289" w14:textId="77777777" w:rsidR="00933BE0" w:rsidRDefault="00933BE0" w:rsidP="00933BE0">
      <w:pPr>
        <w:pStyle w:val="Style2"/>
      </w:pPr>
      <w:r>
        <w:t>Principal investigator</w:t>
      </w:r>
    </w:p>
    <w:p w14:paraId="7432B6D1" w14:textId="77777777" w:rsidR="00933BE0" w:rsidRPr="00933BE0" w:rsidRDefault="00933BE0" w:rsidP="00933BE0">
      <w:pPr>
        <w:spacing w:after="0" w:line="259" w:lineRule="auto"/>
        <w:rPr>
          <w:lang w:val="en-US"/>
        </w:rPr>
      </w:pPr>
      <w:r w:rsidRPr="00933BE0">
        <w:rPr>
          <w:lang w:val="en-US"/>
        </w:rPr>
        <w:t>Dr Florian Caiment</w:t>
      </w:r>
    </w:p>
    <w:p w14:paraId="589C5873" w14:textId="77777777" w:rsidR="00933BE0" w:rsidRPr="00933BE0" w:rsidRDefault="00933BE0" w:rsidP="00933BE0">
      <w:pPr>
        <w:spacing w:after="0" w:line="259" w:lineRule="auto"/>
        <w:rPr>
          <w:lang w:val="en-US"/>
        </w:rPr>
      </w:pPr>
      <w:r w:rsidRPr="00933BE0">
        <w:rPr>
          <w:lang w:val="en-US"/>
        </w:rPr>
        <w:t>Maastricht University (UM)</w:t>
      </w:r>
    </w:p>
    <w:p w14:paraId="00FA1C9B" w14:textId="77777777" w:rsidR="00933BE0" w:rsidRPr="00933BE0" w:rsidRDefault="00933BE0" w:rsidP="00933BE0">
      <w:pPr>
        <w:spacing w:after="0" w:line="259" w:lineRule="auto"/>
        <w:rPr>
          <w:lang w:val="en-US"/>
        </w:rPr>
      </w:pPr>
      <w:r w:rsidRPr="00933BE0">
        <w:rPr>
          <w:lang w:val="en-US"/>
        </w:rPr>
        <w:t>School for Oncology &amp; Developmental Biology</w:t>
      </w:r>
    </w:p>
    <w:p w14:paraId="708234F8" w14:textId="4E36F379" w:rsidR="00933BE0" w:rsidRPr="00AB485A" w:rsidRDefault="00933BE0" w:rsidP="00933BE0">
      <w:pPr>
        <w:spacing w:after="0" w:line="259" w:lineRule="auto"/>
        <w:rPr>
          <w:lang w:val="de-DE"/>
        </w:rPr>
      </w:pPr>
      <w:r w:rsidRPr="00AB485A">
        <w:rPr>
          <w:lang w:val="de-DE"/>
        </w:rPr>
        <w:t>Universiteitssingel 40</w:t>
      </w:r>
    </w:p>
    <w:p w14:paraId="1C1B9E11" w14:textId="77777777" w:rsidR="00933BE0" w:rsidRPr="00933BE0" w:rsidRDefault="00933BE0" w:rsidP="00933BE0">
      <w:pPr>
        <w:spacing w:after="0" w:line="259" w:lineRule="auto"/>
        <w:rPr>
          <w:lang w:val="de-DE"/>
        </w:rPr>
      </w:pPr>
      <w:r w:rsidRPr="00933BE0">
        <w:rPr>
          <w:lang w:val="de-DE"/>
        </w:rPr>
        <w:t>6229 ER Maastricht</w:t>
      </w:r>
    </w:p>
    <w:p w14:paraId="6A8BA3BD" w14:textId="77777777" w:rsidR="00933BE0" w:rsidRPr="00933BE0" w:rsidRDefault="00933BE0" w:rsidP="00933BE0">
      <w:pPr>
        <w:spacing w:after="0" w:line="259" w:lineRule="auto"/>
        <w:rPr>
          <w:lang w:val="de-DE"/>
        </w:rPr>
      </w:pPr>
      <w:r w:rsidRPr="00933BE0">
        <w:rPr>
          <w:lang w:val="de-DE"/>
        </w:rPr>
        <w:t>The Netherlands</w:t>
      </w:r>
    </w:p>
    <w:p w14:paraId="54DBAD8F" w14:textId="42016A91" w:rsidR="00933BE0" w:rsidRDefault="00B744F5" w:rsidP="00933BE0">
      <w:pPr>
        <w:spacing w:after="0" w:line="259" w:lineRule="auto"/>
        <w:rPr>
          <w:lang w:val="de-DE"/>
        </w:rPr>
      </w:pPr>
      <w:hyperlink r:id="rId31" w:history="1">
        <w:r w:rsidR="00933BE0" w:rsidRPr="00BE0C2F">
          <w:rPr>
            <w:rStyle w:val="Hyperlink"/>
            <w:lang w:val="de-DE"/>
          </w:rPr>
          <w:t>florian.caiment@maastrichtuniversity.nl</w:t>
        </w:r>
      </w:hyperlink>
    </w:p>
    <w:p w14:paraId="0D1D9698" w14:textId="37253B9A" w:rsidR="00933BE0" w:rsidRDefault="00933BE0" w:rsidP="00933BE0">
      <w:pPr>
        <w:spacing w:after="0" w:line="259" w:lineRule="auto"/>
        <w:rPr>
          <w:lang w:val="de-DE"/>
        </w:rPr>
      </w:pPr>
    </w:p>
    <w:p w14:paraId="6BB3B8C1" w14:textId="77777777" w:rsidR="008A624F" w:rsidRPr="008A624F" w:rsidRDefault="008A624F" w:rsidP="008A624F">
      <w:pPr>
        <w:pStyle w:val="Style2"/>
      </w:pPr>
      <w:r w:rsidRPr="008A624F">
        <w:t>Collaborators</w:t>
      </w:r>
    </w:p>
    <w:p w14:paraId="2DFB6973" w14:textId="77777777" w:rsidR="00B03D8D" w:rsidRPr="00B03D8D" w:rsidRDefault="008A624F" w:rsidP="00B03D8D">
      <w:pPr>
        <w:pStyle w:val="ListParagraph"/>
        <w:numPr>
          <w:ilvl w:val="0"/>
          <w:numId w:val="12"/>
        </w:numPr>
        <w:spacing w:after="0" w:line="259" w:lineRule="auto"/>
        <w:rPr>
          <w:lang w:val="en-US"/>
        </w:rPr>
      </w:pPr>
      <w:r w:rsidRPr="00B03D8D">
        <w:rPr>
          <w:lang w:val="en-US"/>
        </w:rPr>
        <w:t xml:space="preserve">Weida Tong, Division </w:t>
      </w:r>
      <w:proofErr w:type="spellStart"/>
      <w:r w:rsidRPr="00B03D8D">
        <w:rPr>
          <w:lang w:val="en-US"/>
        </w:rPr>
        <w:t>Directorn</w:t>
      </w:r>
      <w:proofErr w:type="spellEnd"/>
      <w:r w:rsidRPr="00B03D8D">
        <w:rPr>
          <w:lang w:val="en-US"/>
        </w:rPr>
        <w:t>, U.S. Food and Drug Administration (FDA), Washington, D.C., Maryland, USA, </w:t>
      </w:r>
      <w:hyperlink r:id="rId32" w:history="1">
        <w:r w:rsidRPr="00B03D8D">
          <w:rPr>
            <w:rStyle w:val="Hyperlink"/>
            <w:lang w:val="en-US"/>
          </w:rPr>
          <w:t>weida.Tong@fda.hhs.gov</w:t>
        </w:r>
      </w:hyperlink>
    </w:p>
    <w:p w14:paraId="6ECAB0DE" w14:textId="77777777" w:rsidR="00B03D8D" w:rsidRPr="00B03D8D" w:rsidRDefault="008A624F" w:rsidP="00B03D8D">
      <w:pPr>
        <w:pStyle w:val="ListParagraph"/>
        <w:numPr>
          <w:ilvl w:val="0"/>
          <w:numId w:val="12"/>
        </w:numPr>
        <w:spacing w:after="0" w:line="259" w:lineRule="auto"/>
        <w:rPr>
          <w:lang w:val="en-US"/>
        </w:rPr>
      </w:pPr>
      <w:proofErr w:type="spellStart"/>
      <w:r w:rsidRPr="00B03D8D">
        <w:rPr>
          <w:lang w:val="en-US"/>
        </w:rPr>
        <w:t>Leming</w:t>
      </w:r>
      <w:proofErr w:type="spellEnd"/>
      <w:r w:rsidRPr="00B03D8D">
        <w:rPr>
          <w:lang w:val="en-US"/>
        </w:rPr>
        <w:t xml:space="preserve"> Shi, Professor and Director, Fudan University (FU), Shanghai, China, </w:t>
      </w:r>
      <w:hyperlink r:id="rId33" w:history="1">
        <w:r w:rsidRPr="00B03D8D">
          <w:rPr>
            <w:rStyle w:val="Hyperlink"/>
            <w:lang w:val="en-US"/>
          </w:rPr>
          <w:t>lemingshi@fudan.edu.cn</w:t>
        </w:r>
      </w:hyperlink>
    </w:p>
    <w:p w14:paraId="46348E77" w14:textId="77777777" w:rsidR="00B03D8D" w:rsidRPr="00B03D8D" w:rsidRDefault="008A624F" w:rsidP="00B03D8D">
      <w:pPr>
        <w:pStyle w:val="ListParagraph"/>
        <w:numPr>
          <w:ilvl w:val="0"/>
          <w:numId w:val="12"/>
        </w:numPr>
        <w:spacing w:after="0" w:line="259" w:lineRule="auto"/>
        <w:rPr>
          <w:lang w:val="en-US"/>
        </w:rPr>
      </w:pPr>
      <w:r w:rsidRPr="00B03D8D">
        <w:rPr>
          <w:lang w:val="en-US"/>
        </w:rPr>
        <w:t xml:space="preserve">Tim Gant, Head of Toxicology, Public Health England (PHE), Professor of Biochemistry and Physiology; University of Surrey, </w:t>
      </w:r>
      <w:proofErr w:type="spellStart"/>
      <w:r w:rsidRPr="00B03D8D">
        <w:rPr>
          <w:lang w:val="en-US"/>
        </w:rPr>
        <w:t>Oxfordshire</w:t>
      </w:r>
      <w:proofErr w:type="spellEnd"/>
      <w:r w:rsidRPr="00B03D8D">
        <w:rPr>
          <w:lang w:val="en-US"/>
        </w:rPr>
        <w:t>, UK, </w:t>
      </w:r>
      <w:hyperlink r:id="rId34" w:history="1">
        <w:r w:rsidRPr="00B03D8D">
          <w:rPr>
            <w:rStyle w:val="Hyperlink"/>
            <w:lang w:val="en-US"/>
          </w:rPr>
          <w:t>tim.gant@phe.gov.uk</w:t>
        </w:r>
      </w:hyperlink>
      <w:r w:rsidRPr="00B03D8D">
        <w:rPr>
          <w:lang w:val="en-US"/>
        </w:rPr>
        <w:t>; </w:t>
      </w:r>
      <w:hyperlink r:id="rId35" w:history="1">
        <w:r w:rsidRPr="00B03D8D">
          <w:rPr>
            <w:rStyle w:val="Hyperlink"/>
            <w:lang w:val="en-US"/>
          </w:rPr>
          <w:t>tim.gant@surrey.ac.uk</w:t>
        </w:r>
      </w:hyperlink>
    </w:p>
    <w:p w14:paraId="68C3A631" w14:textId="694A4478" w:rsidR="008A624F" w:rsidRPr="00B03D8D" w:rsidRDefault="008A624F" w:rsidP="00B03D8D">
      <w:pPr>
        <w:pStyle w:val="ListParagraph"/>
        <w:numPr>
          <w:ilvl w:val="0"/>
          <w:numId w:val="12"/>
        </w:numPr>
        <w:spacing w:after="0" w:line="259" w:lineRule="auto"/>
        <w:rPr>
          <w:lang w:val="en-US"/>
        </w:rPr>
      </w:pPr>
      <w:r w:rsidRPr="00B03D8D">
        <w:rPr>
          <w:lang w:val="en-US"/>
        </w:rPr>
        <w:t xml:space="preserve">Bruce Seligman, CSO, </w:t>
      </w:r>
      <w:proofErr w:type="spellStart"/>
      <w:r w:rsidRPr="00B03D8D">
        <w:rPr>
          <w:lang w:val="en-US"/>
        </w:rPr>
        <w:t>Biospyder</w:t>
      </w:r>
      <w:proofErr w:type="spellEnd"/>
      <w:r w:rsidRPr="00B03D8D">
        <w:rPr>
          <w:lang w:val="en-US"/>
        </w:rPr>
        <w:t>, Tucson, AZ, USA, </w:t>
      </w:r>
      <w:hyperlink r:id="rId36" w:history="1">
        <w:r w:rsidRPr="00B03D8D">
          <w:rPr>
            <w:rStyle w:val="Hyperlink"/>
            <w:lang w:val="en-US"/>
          </w:rPr>
          <w:t>bseligmann@biospyder.com</w:t>
        </w:r>
      </w:hyperlink>
    </w:p>
    <w:p w14:paraId="2A6C610F" w14:textId="34CB9D2A" w:rsidR="008A624F" w:rsidRDefault="00B744F5" w:rsidP="008A624F">
      <w:pPr>
        <w:spacing w:after="0" w:line="259" w:lineRule="auto"/>
        <w:rPr>
          <w:lang w:val="de-DE"/>
        </w:rPr>
      </w:pPr>
      <w:hyperlink r:id="rId37" w:history="1">
        <w:r w:rsidR="008A624F" w:rsidRPr="008A624F">
          <w:rPr>
            <w:rStyle w:val="Hyperlink"/>
            <w:lang w:val="en-US"/>
          </w:rPr>
          <w:br/>
        </w:r>
      </w:hyperlink>
    </w:p>
    <w:p w14:paraId="5A0E5F75" w14:textId="77777777" w:rsidR="008A624F" w:rsidRDefault="008A624F" w:rsidP="00933BE0">
      <w:pPr>
        <w:spacing w:after="0" w:line="259" w:lineRule="auto"/>
        <w:rPr>
          <w:lang w:val="de-DE"/>
        </w:rPr>
      </w:pPr>
    </w:p>
    <w:p w14:paraId="57389B06" w14:textId="68143D12" w:rsidR="00933BE0" w:rsidRPr="00B71812" w:rsidRDefault="00933BE0" w:rsidP="00933BE0">
      <w:pPr>
        <w:pStyle w:val="Style2"/>
      </w:pPr>
      <w:r w:rsidRPr="00B71812">
        <w:t>Summary</w:t>
      </w:r>
    </w:p>
    <w:p w14:paraId="5A8900E1" w14:textId="36EBD9A5" w:rsidR="00B71812" w:rsidRPr="00B71812" w:rsidRDefault="00B71812" w:rsidP="00B71812">
      <w:pPr>
        <w:pStyle w:val="Style2"/>
        <w:rPr>
          <w:b w:val="0"/>
          <w:bCs w:val="0"/>
          <w:color w:val="000000" w:themeColor="text1"/>
        </w:rPr>
      </w:pPr>
      <w:r w:rsidRPr="00B71812">
        <w:rPr>
          <w:b w:val="0"/>
          <w:bCs w:val="0"/>
          <w:color w:val="000000" w:themeColor="text1"/>
        </w:rPr>
        <w:t xml:space="preserve">The use of various omics techniques for scientific research is increasing. While </w:t>
      </w:r>
      <w:proofErr w:type="spellStart"/>
      <w:r w:rsidRPr="00B71812">
        <w:rPr>
          <w:b w:val="0"/>
          <w:bCs w:val="0"/>
          <w:color w:val="000000" w:themeColor="text1"/>
        </w:rPr>
        <w:t>toxicogenomics</w:t>
      </w:r>
      <w:proofErr w:type="spellEnd"/>
      <w:r w:rsidRPr="00B71812">
        <w:rPr>
          <w:b w:val="0"/>
          <w:bCs w:val="0"/>
          <w:color w:val="000000" w:themeColor="text1"/>
        </w:rPr>
        <w:t xml:space="preserve"> studies have already produced substantial data on diverse omics platforms, and despite the promises and excitement of 20 years ago when it was widely speculated that omics methods would reduce or even replace animal use and allow an enhanced understanding of hazard and susceptibility , to date there has been little routine application in regulatory toxicology. One of the reasons for this has been a trepidation about relying on the produced data. It has been argued that omics outputs might not be sufficiently reliable for regulatory application because the techniques, bioinformatics and interpretation can vary. For these reasons, the robustness of the obtained results is questioned. This reticence to trust omics data is further magnified by the lack of internationally agreed upon guidelines and protocols for both the generation and processing of omics data. </w:t>
      </w:r>
    </w:p>
    <w:p w14:paraId="54F38CB5" w14:textId="77777777" w:rsidR="00B71812" w:rsidRPr="00B71812" w:rsidRDefault="00B71812" w:rsidP="00B71812">
      <w:pPr>
        <w:pStyle w:val="Style2"/>
        <w:rPr>
          <w:b w:val="0"/>
          <w:bCs w:val="0"/>
          <w:color w:val="000000" w:themeColor="text1"/>
        </w:rPr>
      </w:pPr>
      <w:r w:rsidRPr="00B71812">
        <w:rPr>
          <w:b w:val="0"/>
          <w:bCs w:val="0"/>
          <w:color w:val="000000" w:themeColor="text1"/>
        </w:rPr>
        <w:t xml:space="preserve">This C4 LRI project was </w:t>
      </w:r>
      <w:r w:rsidRPr="00DF0A90">
        <w:rPr>
          <w:b w:val="0"/>
          <w:bCs w:val="0"/>
          <w:color w:val="000000" w:themeColor="text1"/>
        </w:rPr>
        <w:t xml:space="preserve">established with the ambition to propose for the regulatory community an omics data analysis framework (R-ODAF) for the main transcriptomics platform available on the market: microarrays, RNA-sequencing or </w:t>
      </w:r>
      <w:proofErr w:type="spellStart"/>
      <w:r w:rsidRPr="00DF0A90">
        <w:rPr>
          <w:b w:val="0"/>
          <w:bCs w:val="0"/>
          <w:color w:val="000000" w:themeColor="text1"/>
        </w:rPr>
        <w:t>TempO</w:t>
      </w:r>
      <w:proofErr w:type="spellEnd"/>
      <w:r w:rsidRPr="00DF0A90">
        <w:rPr>
          <w:b w:val="0"/>
          <w:bCs w:val="0"/>
          <w:color w:val="000000" w:themeColor="text1"/>
        </w:rPr>
        <w:t>-seq sequencing technologies. For this, in the first phase of the project, datasets of the three selected platforms</w:t>
      </w:r>
      <w:r w:rsidRPr="00B71812">
        <w:rPr>
          <w:b w:val="0"/>
          <w:bCs w:val="0"/>
          <w:color w:val="000000" w:themeColor="text1"/>
        </w:rPr>
        <w:t xml:space="preserve"> were accumulated, and a complete review of all used data analysis pipeline were performed. After selecting of the most relevant tools and algorithms for each platform, the second phase of the project consisted in evaluating all possible parameters and </w:t>
      </w:r>
      <w:r w:rsidRPr="00B71812">
        <w:rPr>
          <w:b w:val="0"/>
          <w:bCs w:val="0"/>
          <w:color w:val="000000" w:themeColor="text1"/>
        </w:rPr>
        <w:lastRenderedPageBreak/>
        <w:t xml:space="preserve">design three individual ODAF. The quality and reproducibility of the output was of course a primordial criterion for the selection of the pipeline, together with the accessibility of the tools, the user-friendliness, and the interoperability of the final product. In a final phase, the three different proposed ODAFs were assessed with several dataset to evaluate the efficiency of the proposed pipeline in calling a list of differentially expressed genes as accurately as possible. </w:t>
      </w:r>
    </w:p>
    <w:p w14:paraId="5F46564F" w14:textId="1A9687E7" w:rsidR="00B71812" w:rsidRDefault="00B71812" w:rsidP="00B71812">
      <w:pPr>
        <w:pStyle w:val="Style2"/>
        <w:rPr>
          <w:b w:val="0"/>
          <w:bCs w:val="0"/>
          <w:color w:val="000000" w:themeColor="text1"/>
        </w:rPr>
      </w:pPr>
      <w:r w:rsidRPr="00B71812">
        <w:rPr>
          <w:b w:val="0"/>
          <w:bCs w:val="0"/>
          <w:color w:val="000000" w:themeColor="text1"/>
        </w:rPr>
        <w:t xml:space="preserve">The final R-ODAF is then composed of three individual pipelines for microarray, RNA-Sequencing and </w:t>
      </w:r>
      <w:proofErr w:type="spellStart"/>
      <w:r w:rsidRPr="00B71812">
        <w:rPr>
          <w:b w:val="0"/>
          <w:bCs w:val="0"/>
          <w:color w:val="000000" w:themeColor="text1"/>
        </w:rPr>
        <w:t>TempO</w:t>
      </w:r>
      <w:proofErr w:type="spellEnd"/>
      <w:r w:rsidRPr="00B71812">
        <w:rPr>
          <w:b w:val="0"/>
          <w:bCs w:val="0"/>
          <w:color w:val="000000" w:themeColor="text1"/>
        </w:rPr>
        <w:t xml:space="preserve">-Seq platform, as summarize in figure 1: </w:t>
      </w:r>
    </w:p>
    <w:p w14:paraId="1BE86D8E" w14:textId="3EBFA2BF" w:rsidR="00B71812" w:rsidRDefault="00B71812" w:rsidP="00B71812">
      <w:pPr>
        <w:pStyle w:val="Style2"/>
        <w:rPr>
          <w:b w:val="0"/>
          <w:bCs w:val="0"/>
          <w:color w:val="000000" w:themeColor="text1"/>
        </w:rPr>
      </w:pPr>
    </w:p>
    <w:p w14:paraId="58D36223" w14:textId="4068B002" w:rsidR="00B71812" w:rsidRDefault="00B71812" w:rsidP="00B71812">
      <w:pPr>
        <w:pStyle w:val="Style2"/>
        <w:rPr>
          <w:b w:val="0"/>
          <w:bCs w:val="0"/>
          <w:color w:val="000000" w:themeColor="text1"/>
        </w:rPr>
      </w:pPr>
    </w:p>
    <w:p w14:paraId="0B3507A9" w14:textId="0C738416" w:rsidR="00B71812" w:rsidRDefault="00B71812" w:rsidP="00B71812">
      <w:pPr>
        <w:pStyle w:val="Style2"/>
        <w:rPr>
          <w:b w:val="0"/>
          <w:bCs w:val="0"/>
          <w:color w:val="000000" w:themeColor="text1"/>
        </w:rPr>
      </w:pPr>
    </w:p>
    <w:p w14:paraId="286A058B" w14:textId="54D10E99" w:rsidR="00B71812" w:rsidRPr="00B71812" w:rsidRDefault="00B71812" w:rsidP="00B71812">
      <w:pPr>
        <w:pStyle w:val="Style2"/>
        <w:rPr>
          <w:b w:val="0"/>
          <w:bCs w:val="0"/>
          <w:color w:val="000000" w:themeColor="text1"/>
        </w:rPr>
      </w:pPr>
      <w:r>
        <w:rPr>
          <w:noProof/>
          <w:sz w:val="24"/>
          <w:szCs w:val="24"/>
        </w:rPr>
        <w:drawing>
          <wp:inline distT="0" distB="0" distL="0" distR="0" wp14:anchorId="1868E48A" wp14:editId="0B1449EB">
            <wp:extent cx="575310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667250"/>
                    </a:xfrm>
                    <a:prstGeom prst="rect">
                      <a:avLst/>
                    </a:prstGeom>
                    <a:noFill/>
                    <a:ln>
                      <a:noFill/>
                    </a:ln>
                  </pic:spPr>
                </pic:pic>
              </a:graphicData>
            </a:graphic>
          </wp:inline>
        </w:drawing>
      </w:r>
    </w:p>
    <w:p w14:paraId="689D343F" w14:textId="1A2452DD" w:rsidR="00933BE0" w:rsidRDefault="00933BE0" w:rsidP="00B71812">
      <w:pPr>
        <w:pStyle w:val="Style2"/>
      </w:pPr>
      <w:r>
        <w:t>Publications</w:t>
      </w:r>
    </w:p>
    <w:p w14:paraId="7A925EBD" w14:textId="174A94CF" w:rsidR="00B71812" w:rsidRPr="00B71812" w:rsidRDefault="00B71812" w:rsidP="00B71812">
      <w:pPr>
        <w:pStyle w:val="Style2"/>
        <w:numPr>
          <w:ilvl w:val="0"/>
          <w:numId w:val="4"/>
        </w:numPr>
        <w:rPr>
          <w:b w:val="0"/>
          <w:bCs w:val="0"/>
          <w:color w:val="000000" w:themeColor="text1"/>
        </w:rPr>
      </w:pPr>
      <w:r w:rsidRPr="00B71812">
        <w:rPr>
          <w:b w:val="0"/>
          <w:bCs w:val="0"/>
          <w:color w:val="000000" w:themeColor="text1"/>
        </w:rPr>
        <w:lastRenderedPageBreak/>
        <w:t xml:space="preserve">Verheijen M, Tong W, Shi L, </w:t>
      </w:r>
      <w:proofErr w:type="spellStart"/>
      <w:r w:rsidRPr="00B71812">
        <w:rPr>
          <w:b w:val="0"/>
          <w:bCs w:val="0"/>
          <w:color w:val="000000" w:themeColor="text1"/>
        </w:rPr>
        <w:t>Gqnt</w:t>
      </w:r>
      <w:proofErr w:type="spellEnd"/>
      <w:r w:rsidRPr="00B71812">
        <w:rPr>
          <w:b w:val="0"/>
          <w:bCs w:val="0"/>
          <w:color w:val="000000" w:themeColor="text1"/>
        </w:rPr>
        <w:t xml:space="preserve"> TW, </w:t>
      </w:r>
      <w:proofErr w:type="spellStart"/>
      <w:r w:rsidRPr="00B71812">
        <w:rPr>
          <w:b w:val="0"/>
          <w:bCs w:val="0"/>
          <w:color w:val="000000" w:themeColor="text1"/>
        </w:rPr>
        <w:t>Seligmann</w:t>
      </w:r>
      <w:proofErr w:type="spellEnd"/>
      <w:r w:rsidRPr="00B71812">
        <w:rPr>
          <w:b w:val="0"/>
          <w:bCs w:val="0"/>
          <w:color w:val="000000" w:themeColor="text1"/>
        </w:rPr>
        <w:t xml:space="preserve"> B, Caiment F. 2020. Birch H, Kramer NI, Mayer P. 2019. Towards the development of an omics data analysis framework. </w:t>
      </w:r>
      <w:proofErr w:type="spellStart"/>
      <w:r w:rsidRPr="00B71812">
        <w:rPr>
          <w:b w:val="0"/>
          <w:bCs w:val="0"/>
          <w:color w:val="000000" w:themeColor="text1"/>
        </w:rPr>
        <w:t>Regul</w:t>
      </w:r>
      <w:proofErr w:type="spellEnd"/>
      <w:r w:rsidRPr="00B71812">
        <w:rPr>
          <w:b w:val="0"/>
          <w:bCs w:val="0"/>
          <w:color w:val="000000" w:themeColor="text1"/>
        </w:rPr>
        <w:t xml:space="preserve"> Toxicol Pharmacol Volume 112</w:t>
      </w:r>
    </w:p>
    <w:p w14:paraId="5C4968FA" w14:textId="77777777" w:rsidR="00B71812" w:rsidRDefault="00B71812" w:rsidP="00B71812">
      <w:pPr>
        <w:pStyle w:val="Style2"/>
        <w:rPr>
          <w:b w:val="0"/>
          <w:bCs w:val="0"/>
          <w:color w:val="000000" w:themeColor="text1"/>
        </w:rPr>
      </w:pPr>
      <w:r w:rsidRPr="00B71812">
        <w:rPr>
          <w:b w:val="0"/>
          <w:bCs w:val="0"/>
          <w:color w:val="000000" w:themeColor="text1"/>
        </w:rPr>
        <w:t xml:space="preserve">A second manuscript presenting the final R-ODAF product is in preparation and will be submitted in the near future. </w:t>
      </w:r>
    </w:p>
    <w:p w14:paraId="33540B66" w14:textId="25C2F3AB" w:rsidR="00C5779C" w:rsidRDefault="00C5779C" w:rsidP="00C5779C">
      <w:pPr>
        <w:spacing w:after="160" w:line="259" w:lineRule="auto"/>
        <w:rPr>
          <w:rFonts w:cstheme="minorHAnsi"/>
          <w:color w:val="000000" w:themeColor="text1"/>
          <w:lang w:val="en-US"/>
        </w:rPr>
      </w:pPr>
      <w:r w:rsidRPr="00C5779C">
        <w:rPr>
          <w:rFonts w:cstheme="minorHAnsi"/>
          <w:color w:val="000000" w:themeColor="text1"/>
          <w:lang w:val="en-US"/>
        </w:rPr>
        <w:t xml:space="preserve">F. Caiment. Towards the development of an omics data analysis framework for regulatory application. MAQC Society 2nd Annual Meeting, February 2018, </w:t>
      </w:r>
      <w:proofErr w:type="spellStart"/>
      <w:r w:rsidRPr="00C5779C">
        <w:rPr>
          <w:rFonts w:cstheme="minorHAnsi"/>
          <w:color w:val="000000" w:themeColor="text1"/>
          <w:lang w:val="en-US"/>
        </w:rPr>
        <w:t>Shangai</w:t>
      </w:r>
      <w:proofErr w:type="spellEnd"/>
      <w:r w:rsidRPr="00C5779C">
        <w:rPr>
          <w:rFonts w:cstheme="minorHAnsi"/>
          <w:color w:val="000000" w:themeColor="text1"/>
          <w:lang w:val="en-US"/>
        </w:rPr>
        <w:t>, China.</w:t>
      </w:r>
    </w:p>
    <w:p w14:paraId="1DFA3572" w14:textId="77777777" w:rsidR="00B03D8D" w:rsidRDefault="00B03D8D" w:rsidP="00B03D8D">
      <w:pPr>
        <w:spacing w:after="160"/>
        <w:jc w:val="both"/>
        <w:rPr>
          <w:rFonts w:eastAsia="Calibri" w:cstheme="minorHAnsi"/>
          <w:b/>
          <w:color w:val="0070C0"/>
          <w:lang w:val="en-US"/>
        </w:rPr>
      </w:pPr>
    </w:p>
    <w:p w14:paraId="465DC2E2" w14:textId="160A2355" w:rsidR="00B03D8D" w:rsidRPr="0004511C" w:rsidRDefault="00B03D8D" w:rsidP="00B03D8D">
      <w:pPr>
        <w:spacing w:after="160"/>
        <w:jc w:val="both"/>
        <w:rPr>
          <w:rFonts w:eastAsia="Calibri" w:cstheme="minorHAnsi"/>
          <w:b/>
          <w:color w:val="0070C0"/>
          <w:lang w:val="en-US"/>
        </w:rPr>
      </w:pPr>
      <w:r>
        <w:rPr>
          <w:rFonts w:eastAsia="Calibri" w:cstheme="minorHAnsi"/>
          <w:b/>
          <w:color w:val="0070C0"/>
          <w:lang w:val="en-US"/>
        </w:rPr>
        <w:t>Timeline and LRI funding</w:t>
      </w:r>
    </w:p>
    <w:p w14:paraId="3A460B57" w14:textId="266D48A6" w:rsidR="00C5779C" w:rsidRPr="00C5779C" w:rsidRDefault="00C5779C" w:rsidP="00C5779C">
      <w:pPr>
        <w:spacing w:after="160" w:line="259" w:lineRule="auto"/>
        <w:rPr>
          <w:rFonts w:cstheme="minorHAnsi"/>
          <w:color w:val="000000" w:themeColor="text1"/>
          <w:lang w:val="en-US"/>
        </w:rPr>
      </w:pPr>
      <w:r w:rsidRPr="00C5779C">
        <w:rPr>
          <w:rFonts w:cstheme="minorHAnsi"/>
          <w:color w:val="000000" w:themeColor="text1"/>
          <w:lang w:val="en-US"/>
        </w:rPr>
        <w:t xml:space="preserve">April 2018 </w:t>
      </w:r>
      <w:r w:rsidR="00B03D8D">
        <w:rPr>
          <w:rFonts w:cstheme="minorHAnsi"/>
          <w:color w:val="000000" w:themeColor="text1"/>
          <w:lang w:val="en-US"/>
        </w:rPr>
        <w:t>-</w:t>
      </w:r>
      <w:r w:rsidRPr="00C5779C">
        <w:rPr>
          <w:rFonts w:cstheme="minorHAnsi"/>
          <w:color w:val="000000" w:themeColor="text1"/>
          <w:lang w:val="en-US"/>
        </w:rPr>
        <w:t xml:space="preserve"> April 2020</w:t>
      </w:r>
    </w:p>
    <w:p w14:paraId="2C2DE6CB" w14:textId="4988DB06" w:rsidR="00C5779C" w:rsidRPr="00C5779C" w:rsidRDefault="00C5779C" w:rsidP="00C5779C">
      <w:pPr>
        <w:spacing w:after="160" w:line="259" w:lineRule="auto"/>
        <w:rPr>
          <w:rFonts w:cstheme="minorHAnsi"/>
          <w:color w:val="000000" w:themeColor="text1"/>
          <w:lang w:val="en-US"/>
        </w:rPr>
      </w:pPr>
      <w:r w:rsidRPr="00C5779C">
        <w:rPr>
          <w:rFonts w:cstheme="minorHAnsi"/>
          <w:color w:val="000000" w:themeColor="text1"/>
          <w:lang w:val="en-US"/>
        </w:rPr>
        <w:t>€ 250 000</w:t>
      </w:r>
    </w:p>
    <w:p w14:paraId="60F313D5" w14:textId="5ACB9BD1" w:rsidR="000142B7" w:rsidRDefault="000142B7">
      <w:pPr>
        <w:spacing w:after="160" w:line="259" w:lineRule="auto"/>
        <w:rPr>
          <w:rFonts w:cstheme="minorHAnsi"/>
          <w:color w:val="000000" w:themeColor="text1"/>
          <w:lang w:val="en-US"/>
        </w:rPr>
      </w:pPr>
      <w:r>
        <w:rPr>
          <w:rFonts w:cstheme="minorHAnsi"/>
          <w:color w:val="000000" w:themeColor="text1"/>
          <w:lang w:val="en-US"/>
        </w:rPr>
        <w:br w:type="page"/>
      </w:r>
    </w:p>
    <w:p w14:paraId="502592AB" w14:textId="77777777" w:rsidR="00C859BE" w:rsidRDefault="00C859BE">
      <w:pPr>
        <w:spacing w:after="160" w:line="259" w:lineRule="auto"/>
        <w:rPr>
          <w:rFonts w:cstheme="minorHAnsi"/>
          <w:color w:val="000000" w:themeColor="text1"/>
          <w:lang w:val="en-US"/>
        </w:rPr>
      </w:pPr>
    </w:p>
    <w:p w14:paraId="1F8FC601" w14:textId="77777777" w:rsidR="000142B7" w:rsidRPr="000142B7" w:rsidRDefault="000142B7" w:rsidP="000142B7">
      <w:pPr>
        <w:pStyle w:val="Style1"/>
        <w:rPr>
          <w:caps/>
        </w:rPr>
      </w:pPr>
      <w:bookmarkStart w:id="17" w:name="_Toc75265234"/>
      <w:bookmarkStart w:id="18" w:name="_Hlk74761312"/>
      <w:r>
        <w:t>ECO 37</w:t>
      </w:r>
      <w:r w:rsidRPr="0016256F">
        <w:t xml:space="preserve"> | </w:t>
      </w:r>
      <w:r w:rsidRPr="000142B7">
        <w:rPr>
          <w:caps/>
        </w:rPr>
        <w:t>D-BASS – DEVELOPING A BIOACCUMULATION ASSESSMENT STRATEGY FOR SURFACTANTS</w:t>
      </w:r>
      <w:bookmarkEnd w:id="17"/>
    </w:p>
    <w:p w14:paraId="7DF0022C" w14:textId="77777777" w:rsidR="000142B7" w:rsidRDefault="000142B7" w:rsidP="000142B7">
      <w:pPr>
        <w:pStyle w:val="Style1"/>
      </w:pPr>
    </w:p>
    <w:p w14:paraId="7B90484B" w14:textId="77777777" w:rsidR="000142B7" w:rsidRPr="000142B7" w:rsidRDefault="000142B7" w:rsidP="000142B7">
      <w:pPr>
        <w:spacing w:after="160"/>
        <w:jc w:val="both"/>
        <w:rPr>
          <w:rFonts w:eastAsia="Calibri" w:cstheme="minorHAnsi"/>
          <w:b/>
          <w:color w:val="0070C0"/>
          <w:lang w:val="en-US"/>
        </w:rPr>
      </w:pPr>
      <w:r w:rsidRPr="000142B7">
        <w:rPr>
          <w:rFonts w:eastAsia="Calibri" w:cstheme="minorHAnsi"/>
          <w:b/>
          <w:color w:val="0070C0"/>
          <w:lang w:val="en-US"/>
        </w:rPr>
        <w:t>Principal investigator</w:t>
      </w:r>
    </w:p>
    <w:p w14:paraId="411E6C42" w14:textId="77777777" w:rsidR="000142B7" w:rsidRPr="000142B7" w:rsidRDefault="000142B7" w:rsidP="000142B7">
      <w:pPr>
        <w:spacing w:after="0"/>
        <w:jc w:val="both"/>
        <w:rPr>
          <w:rFonts w:cstheme="minorHAnsi"/>
          <w:color w:val="000000" w:themeColor="text1"/>
          <w:lang w:val="en-US"/>
        </w:rPr>
      </w:pPr>
      <w:r w:rsidRPr="000142B7">
        <w:rPr>
          <w:rFonts w:cstheme="minorHAnsi"/>
          <w:color w:val="000000" w:themeColor="text1"/>
          <w:lang w:val="en-US"/>
        </w:rPr>
        <w:t>Prof. Steven Droge</w:t>
      </w:r>
    </w:p>
    <w:p w14:paraId="472BEB6E" w14:textId="77777777" w:rsidR="000142B7" w:rsidRPr="000142B7" w:rsidRDefault="000142B7" w:rsidP="000142B7">
      <w:pPr>
        <w:spacing w:after="0"/>
        <w:jc w:val="both"/>
        <w:rPr>
          <w:rFonts w:cstheme="minorHAnsi"/>
          <w:color w:val="000000" w:themeColor="text1"/>
          <w:lang w:val="en-US"/>
        </w:rPr>
      </w:pPr>
      <w:r w:rsidRPr="000142B7">
        <w:rPr>
          <w:rFonts w:cstheme="minorHAnsi"/>
          <w:color w:val="000000" w:themeColor="text1"/>
          <w:lang w:val="en-US"/>
        </w:rPr>
        <w:t>Institute for Biodiversity and Ecosystem Dynamics (IBED)</w:t>
      </w:r>
    </w:p>
    <w:p w14:paraId="7AF3B16D" w14:textId="77777777" w:rsidR="000142B7" w:rsidRPr="000142B7" w:rsidRDefault="000142B7" w:rsidP="000142B7">
      <w:pPr>
        <w:spacing w:after="0"/>
        <w:jc w:val="both"/>
        <w:rPr>
          <w:rFonts w:cstheme="minorHAnsi"/>
          <w:color w:val="000000" w:themeColor="text1"/>
          <w:lang w:val="en-US"/>
        </w:rPr>
      </w:pPr>
      <w:r w:rsidRPr="000142B7">
        <w:rPr>
          <w:rFonts w:cstheme="minorHAnsi"/>
          <w:color w:val="000000" w:themeColor="text1"/>
          <w:lang w:val="en-US"/>
        </w:rPr>
        <w:t>University of Amsterdam</w:t>
      </w:r>
    </w:p>
    <w:p w14:paraId="71EA93F6" w14:textId="77777777" w:rsidR="000142B7" w:rsidRPr="000142B7" w:rsidRDefault="000142B7" w:rsidP="000142B7">
      <w:pPr>
        <w:spacing w:after="0"/>
        <w:jc w:val="both"/>
        <w:rPr>
          <w:rFonts w:cstheme="minorHAnsi"/>
          <w:color w:val="000000" w:themeColor="text1"/>
          <w:lang w:val="en-US"/>
        </w:rPr>
      </w:pPr>
      <w:r w:rsidRPr="000142B7">
        <w:rPr>
          <w:rFonts w:cstheme="minorHAnsi"/>
          <w:color w:val="000000" w:themeColor="text1"/>
          <w:lang w:val="en-US"/>
        </w:rPr>
        <w:t>P.O. Box 94248,</w:t>
      </w:r>
    </w:p>
    <w:p w14:paraId="4F3B3DD3" w14:textId="77777777" w:rsidR="000142B7" w:rsidRPr="000142B7" w:rsidRDefault="000142B7" w:rsidP="000142B7">
      <w:pPr>
        <w:spacing w:after="0"/>
        <w:jc w:val="both"/>
        <w:rPr>
          <w:rFonts w:cstheme="minorHAnsi"/>
          <w:color w:val="000000" w:themeColor="text1"/>
          <w:lang w:val="en-US"/>
        </w:rPr>
      </w:pPr>
      <w:r w:rsidRPr="000142B7">
        <w:rPr>
          <w:rFonts w:cstheme="minorHAnsi"/>
          <w:color w:val="000000" w:themeColor="text1"/>
          <w:lang w:val="en-US"/>
        </w:rPr>
        <w:t>1090 GE Amsterdam</w:t>
      </w:r>
    </w:p>
    <w:p w14:paraId="2EBFB26D" w14:textId="77777777" w:rsidR="000142B7" w:rsidRPr="000142B7" w:rsidRDefault="000142B7" w:rsidP="000142B7">
      <w:pPr>
        <w:spacing w:after="0"/>
        <w:jc w:val="both"/>
        <w:rPr>
          <w:rFonts w:cstheme="minorHAnsi"/>
          <w:color w:val="000000" w:themeColor="text1"/>
          <w:lang w:val="en-US"/>
        </w:rPr>
      </w:pPr>
      <w:r w:rsidRPr="000142B7">
        <w:rPr>
          <w:rFonts w:cstheme="minorHAnsi"/>
          <w:color w:val="000000" w:themeColor="text1"/>
          <w:lang w:val="en-US"/>
        </w:rPr>
        <w:t>The Netherlands</w:t>
      </w:r>
    </w:p>
    <w:p w14:paraId="0B2CD339" w14:textId="16579913" w:rsidR="000142B7" w:rsidRPr="000142B7" w:rsidRDefault="00B744F5" w:rsidP="000142B7">
      <w:pPr>
        <w:spacing w:after="0"/>
        <w:jc w:val="both"/>
        <w:rPr>
          <w:rFonts w:cstheme="minorHAnsi"/>
          <w:color w:val="000000" w:themeColor="text1"/>
          <w:lang w:val="en-US"/>
        </w:rPr>
      </w:pPr>
      <w:hyperlink r:id="rId39" w:history="1">
        <w:r w:rsidR="000142B7" w:rsidRPr="00DB13C0">
          <w:rPr>
            <w:rStyle w:val="Hyperlink"/>
            <w:rFonts w:cstheme="minorHAnsi"/>
            <w:lang w:val="en-US"/>
          </w:rPr>
          <w:t>s.t.j.droge@uva.nl</w:t>
        </w:r>
      </w:hyperlink>
      <w:r w:rsidR="000142B7">
        <w:rPr>
          <w:rFonts w:cstheme="minorHAnsi"/>
          <w:color w:val="000000" w:themeColor="text1"/>
          <w:lang w:val="en-US"/>
        </w:rPr>
        <w:t xml:space="preserve"> </w:t>
      </w:r>
      <w:r w:rsidR="000142B7" w:rsidRPr="000142B7">
        <w:rPr>
          <w:rFonts w:cstheme="minorHAnsi"/>
          <w:color w:val="000000" w:themeColor="text1"/>
          <w:lang w:val="en-US"/>
        </w:rPr>
        <w:t xml:space="preserve">– </w:t>
      </w:r>
      <w:hyperlink r:id="rId40" w:history="1">
        <w:r w:rsidR="000142B7" w:rsidRPr="00DB13C0">
          <w:rPr>
            <w:rStyle w:val="Hyperlink"/>
            <w:rFonts w:cstheme="minorHAnsi"/>
            <w:lang w:val="en-US"/>
          </w:rPr>
          <w:t>steven.droge@gmail.com</w:t>
        </w:r>
      </w:hyperlink>
      <w:r w:rsidR="000142B7">
        <w:rPr>
          <w:rFonts w:cstheme="minorHAnsi"/>
          <w:color w:val="000000" w:themeColor="text1"/>
          <w:lang w:val="en-US"/>
        </w:rPr>
        <w:t xml:space="preserve"> </w:t>
      </w:r>
    </w:p>
    <w:p w14:paraId="5D89948E" w14:textId="7FEBD98D" w:rsidR="000142B7" w:rsidRDefault="000142B7" w:rsidP="000142B7">
      <w:pPr>
        <w:spacing w:after="0"/>
        <w:jc w:val="both"/>
        <w:rPr>
          <w:rFonts w:cstheme="minorHAnsi"/>
          <w:color w:val="000000" w:themeColor="text1"/>
          <w:lang w:val="en-US"/>
        </w:rPr>
      </w:pPr>
      <w:r w:rsidRPr="000142B7">
        <w:rPr>
          <w:rFonts w:cstheme="minorHAnsi"/>
          <w:color w:val="000000" w:themeColor="text1"/>
          <w:lang w:val="en-US"/>
        </w:rPr>
        <w:t>Tel: +31 20 525 7439</w:t>
      </w:r>
    </w:p>
    <w:p w14:paraId="1605E798" w14:textId="77777777" w:rsidR="00FA3E39" w:rsidRDefault="00FA3E39" w:rsidP="000142B7">
      <w:pPr>
        <w:spacing w:after="0"/>
        <w:jc w:val="both"/>
        <w:rPr>
          <w:rFonts w:cstheme="minorHAnsi"/>
          <w:color w:val="000000" w:themeColor="text1"/>
          <w:lang w:val="en-US"/>
        </w:rPr>
      </w:pPr>
    </w:p>
    <w:p w14:paraId="7D7EF9F4" w14:textId="77777777" w:rsidR="000142B7" w:rsidRPr="00E606B4" w:rsidRDefault="000142B7" w:rsidP="000142B7">
      <w:pPr>
        <w:spacing w:after="0"/>
        <w:jc w:val="both"/>
        <w:rPr>
          <w:rFonts w:cstheme="minorHAnsi"/>
          <w:color w:val="000000" w:themeColor="text1"/>
          <w:lang w:val="en-US"/>
        </w:rPr>
      </w:pPr>
    </w:p>
    <w:p w14:paraId="0214F2C4" w14:textId="77777777" w:rsidR="000142B7" w:rsidRDefault="000142B7" w:rsidP="000142B7">
      <w:pPr>
        <w:spacing w:after="0"/>
        <w:jc w:val="both"/>
        <w:rPr>
          <w:rFonts w:eastAsia="Calibri" w:cstheme="minorHAnsi"/>
          <w:b/>
          <w:color w:val="0070C0"/>
          <w:lang w:val="en-US"/>
        </w:rPr>
      </w:pPr>
      <w:r w:rsidRPr="009D3B51">
        <w:rPr>
          <w:rFonts w:eastAsia="Calibri" w:cstheme="minorHAnsi"/>
          <w:b/>
          <w:color w:val="0070C0"/>
          <w:lang w:val="en-US"/>
        </w:rPr>
        <w:t>Collaborators</w:t>
      </w:r>
      <w:r w:rsidRPr="003B26C4">
        <w:rPr>
          <w:rFonts w:eastAsia="Calibri" w:cstheme="minorHAnsi"/>
          <w:b/>
          <w:color w:val="0070C0"/>
          <w:lang w:val="en-US"/>
        </w:rPr>
        <w:t xml:space="preserve">: </w:t>
      </w:r>
    </w:p>
    <w:p w14:paraId="1C7AC64A" w14:textId="77777777" w:rsidR="000142B7" w:rsidRPr="000142B7" w:rsidRDefault="000142B7" w:rsidP="000142B7">
      <w:pPr>
        <w:pStyle w:val="ListParagraph"/>
        <w:numPr>
          <w:ilvl w:val="0"/>
          <w:numId w:val="9"/>
        </w:numPr>
        <w:spacing w:after="0"/>
        <w:jc w:val="both"/>
        <w:rPr>
          <w:lang w:val="en-US"/>
        </w:rPr>
      </w:pPr>
      <w:r w:rsidRPr="000142B7">
        <w:rPr>
          <w:lang w:val="en-US"/>
        </w:rPr>
        <w:t xml:space="preserve">Prof. </w:t>
      </w:r>
      <w:proofErr w:type="spellStart"/>
      <w:r w:rsidRPr="000142B7">
        <w:rPr>
          <w:lang w:val="en-US"/>
        </w:rPr>
        <w:t>Pim</w:t>
      </w:r>
      <w:proofErr w:type="spellEnd"/>
      <w:r w:rsidRPr="000142B7">
        <w:rPr>
          <w:lang w:val="en-US"/>
        </w:rPr>
        <w:t xml:space="preserve"> de </w:t>
      </w:r>
      <w:proofErr w:type="spellStart"/>
      <w:r w:rsidRPr="000142B7">
        <w:rPr>
          <w:lang w:val="en-US"/>
        </w:rPr>
        <w:t>Voogt</w:t>
      </w:r>
      <w:proofErr w:type="spellEnd"/>
      <w:r w:rsidRPr="000142B7">
        <w:rPr>
          <w:lang w:val="en-US"/>
        </w:rPr>
        <w:t>, Dr. John Parsons, University of Amsterdam, Institute for Biodiversity and Ecosystem Dynamics</w:t>
      </w:r>
    </w:p>
    <w:p w14:paraId="2D15BE0E" w14:textId="77777777" w:rsidR="000142B7" w:rsidRPr="000142B7" w:rsidRDefault="000142B7" w:rsidP="000142B7">
      <w:pPr>
        <w:pStyle w:val="ListParagraph"/>
        <w:numPr>
          <w:ilvl w:val="0"/>
          <w:numId w:val="9"/>
        </w:numPr>
        <w:spacing w:after="0"/>
        <w:jc w:val="both"/>
        <w:rPr>
          <w:lang w:val="en-US"/>
        </w:rPr>
      </w:pPr>
      <w:r w:rsidRPr="000142B7">
        <w:rPr>
          <w:lang w:val="en-US"/>
        </w:rPr>
        <w:t>Prof. Michael McLachlan, Stockholm University, Department of Environmental Science and Analytical Chemistry</w:t>
      </w:r>
    </w:p>
    <w:p w14:paraId="3628E944" w14:textId="77777777" w:rsidR="000142B7" w:rsidRPr="000142B7" w:rsidRDefault="000142B7" w:rsidP="000142B7">
      <w:pPr>
        <w:pStyle w:val="ListParagraph"/>
        <w:numPr>
          <w:ilvl w:val="0"/>
          <w:numId w:val="9"/>
        </w:numPr>
        <w:spacing w:after="0"/>
        <w:jc w:val="both"/>
        <w:rPr>
          <w:lang w:val="en-US"/>
        </w:rPr>
      </w:pPr>
      <w:r w:rsidRPr="000142B7">
        <w:rPr>
          <w:lang w:val="en-US"/>
        </w:rPr>
        <w:t>Dr. Jon Arnot, Dr. James Armitage, ARC Arnot Research &amp; Consulting Inc.</w:t>
      </w:r>
    </w:p>
    <w:p w14:paraId="5A89A8CC" w14:textId="77777777" w:rsidR="000142B7" w:rsidRPr="000142B7" w:rsidRDefault="000142B7" w:rsidP="000142B7">
      <w:pPr>
        <w:pStyle w:val="ListParagraph"/>
        <w:numPr>
          <w:ilvl w:val="0"/>
          <w:numId w:val="9"/>
        </w:numPr>
        <w:spacing w:after="0"/>
        <w:jc w:val="both"/>
        <w:rPr>
          <w:lang w:val="en-US"/>
        </w:rPr>
      </w:pPr>
      <w:r w:rsidRPr="000142B7">
        <w:rPr>
          <w:lang w:val="en-US"/>
        </w:rPr>
        <w:t>Dr. Mark Bonnell, Senior Science Advisor, Environment and Climate Change Canada</w:t>
      </w:r>
    </w:p>
    <w:p w14:paraId="5902BEE2" w14:textId="52A6E361" w:rsidR="000142B7" w:rsidRPr="00FA3E39" w:rsidRDefault="000142B7" w:rsidP="000142B7">
      <w:pPr>
        <w:pStyle w:val="ListParagraph"/>
        <w:numPr>
          <w:ilvl w:val="0"/>
          <w:numId w:val="9"/>
        </w:numPr>
        <w:spacing w:after="0"/>
        <w:jc w:val="both"/>
        <w:rPr>
          <w:rFonts w:cstheme="minorHAnsi"/>
          <w:color w:val="000000" w:themeColor="text1"/>
          <w:lang w:val="en-US"/>
        </w:rPr>
      </w:pPr>
      <w:r w:rsidRPr="000142B7">
        <w:rPr>
          <w:lang w:val="en-US"/>
        </w:rPr>
        <w:t>Dr. John Nichols, US-Environmental Protection Agency</w:t>
      </w:r>
    </w:p>
    <w:p w14:paraId="676DF20D" w14:textId="77777777" w:rsidR="00FA3E39" w:rsidRPr="000142B7" w:rsidRDefault="00FA3E39" w:rsidP="000142B7">
      <w:pPr>
        <w:pStyle w:val="ListParagraph"/>
        <w:numPr>
          <w:ilvl w:val="0"/>
          <w:numId w:val="9"/>
        </w:numPr>
        <w:spacing w:after="0"/>
        <w:jc w:val="both"/>
        <w:rPr>
          <w:rFonts w:cstheme="minorHAnsi"/>
          <w:color w:val="000000" w:themeColor="text1"/>
          <w:lang w:val="en-US"/>
        </w:rPr>
      </w:pPr>
    </w:p>
    <w:p w14:paraId="1609D5F1" w14:textId="77777777" w:rsidR="000142B7" w:rsidRPr="000142B7" w:rsidRDefault="000142B7" w:rsidP="000142B7">
      <w:pPr>
        <w:pStyle w:val="ListParagraph"/>
        <w:spacing w:after="0"/>
        <w:ind w:left="360"/>
        <w:jc w:val="both"/>
        <w:rPr>
          <w:rFonts w:cstheme="minorHAnsi"/>
          <w:color w:val="000000" w:themeColor="text1"/>
          <w:lang w:val="en-US"/>
        </w:rPr>
      </w:pPr>
    </w:p>
    <w:p w14:paraId="5961C92E" w14:textId="77777777" w:rsidR="000142B7" w:rsidRPr="0004511C" w:rsidRDefault="000142B7" w:rsidP="000142B7">
      <w:pPr>
        <w:spacing w:after="160"/>
        <w:jc w:val="both"/>
        <w:rPr>
          <w:rFonts w:eastAsia="Calibri" w:cstheme="minorHAnsi"/>
          <w:b/>
          <w:color w:val="0070C0"/>
          <w:lang w:val="en-US"/>
        </w:rPr>
      </w:pPr>
      <w:r w:rsidRPr="0004511C">
        <w:rPr>
          <w:rFonts w:eastAsia="Calibri" w:cstheme="minorHAnsi"/>
          <w:b/>
          <w:color w:val="0070C0"/>
          <w:lang w:val="en-US"/>
        </w:rPr>
        <w:t>Summary</w:t>
      </w:r>
    </w:p>
    <w:p w14:paraId="611B0349" w14:textId="686D41C6" w:rsidR="006F5804" w:rsidRPr="00DF0A90" w:rsidRDefault="006F5804" w:rsidP="006F5804">
      <w:pPr>
        <w:spacing w:after="160"/>
        <w:jc w:val="both"/>
        <w:rPr>
          <w:lang w:val="en-US"/>
        </w:rPr>
      </w:pPr>
      <w:r w:rsidRPr="00CD400F">
        <w:rPr>
          <w:lang w:val="en-US"/>
        </w:rPr>
        <w:t xml:space="preserve">The BIONIC v3 model was developed </w:t>
      </w:r>
      <w:r w:rsidRPr="005409F3">
        <w:rPr>
          <w:lang w:val="en-US"/>
        </w:rPr>
        <w:t xml:space="preserve">allowing the user to enter an organic carbon-water partition coefficient or distribution ratio (KOC or DOC respectively) and the estimated total organic carbon level in </w:t>
      </w:r>
      <w:r w:rsidRPr="00DF0A90">
        <w:rPr>
          <w:lang w:val="en-US"/>
        </w:rPr>
        <w:t xml:space="preserve">the test system (mg TOC/L). </w:t>
      </w:r>
      <w:r w:rsidR="00B03D8D" w:rsidRPr="00DF0A90">
        <w:rPr>
          <w:lang w:val="en-US"/>
        </w:rPr>
        <w:t xml:space="preserve">One of the key actions was to refine the </w:t>
      </w:r>
      <w:r w:rsidR="000D3A40" w:rsidRPr="00DF0A90">
        <w:rPr>
          <w:lang w:val="en-US"/>
        </w:rPr>
        <w:t>Tier for Surfactants</w:t>
      </w:r>
      <w:r w:rsidR="00B03D8D" w:rsidRPr="00DF0A90">
        <w:rPr>
          <w:lang w:val="en-US"/>
        </w:rPr>
        <w:t xml:space="preserve"> and to refine the </w:t>
      </w:r>
      <w:r w:rsidR="000D3A40" w:rsidRPr="00DF0A90">
        <w:rPr>
          <w:lang w:val="en-US"/>
        </w:rPr>
        <w:t>BCF assessment scheme</w:t>
      </w:r>
      <w:r w:rsidR="00B03D8D" w:rsidRPr="00DF0A90">
        <w:rPr>
          <w:lang w:val="en-US"/>
        </w:rPr>
        <w:t xml:space="preserve"> as presented in Figure </w:t>
      </w:r>
      <w:r w:rsidR="00106D30" w:rsidRPr="00DF0A90">
        <w:rPr>
          <w:lang w:val="en-US"/>
        </w:rPr>
        <w:t>1.</w:t>
      </w:r>
    </w:p>
    <w:p w14:paraId="5E3A4DA0" w14:textId="693B8F9A" w:rsidR="000D3A40" w:rsidRPr="00CD400F" w:rsidRDefault="006F5804" w:rsidP="000D3A40">
      <w:pPr>
        <w:spacing w:after="160"/>
        <w:jc w:val="both"/>
        <w:rPr>
          <w:lang w:val="en-US"/>
        </w:rPr>
      </w:pPr>
      <w:r w:rsidRPr="00DF0A90">
        <w:rPr>
          <w:lang w:val="en-US"/>
        </w:rPr>
        <w:t xml:space="preserve">Using the two inputs, BIONIC v3 calculates the estimated </w:t>
      </w:r>
      <w:proofErr w:type="gramStart"/>
      <w:r w:rsidRPr="00DF0A90">
        <w:rPr>
          <w:lang w:val="en-US"/>
        </w:rPr>
        <w:t>freely-dissolved</w:t>
      </w:r>
      <w:proofErr w:type="gramEnd"/>
      <w:r w:rsidRPr="00DF0A90">
        <w:rPr>
          <w:lang w:val="en-US"/>
        </w:rPr>
        <w:t xml:space="preserve"> fraction of the chemical in the aqueous phase of the test system and generates predicted BCFs referenced to total water concentration and freely-dissolved concentration and displays these outputs for the user.</w:t>
      </w:r>
      <w:r w:rsidR="00CD400F" w:rsidRPr="00DF0A90">
        <w:rPr>
          <w:lang w:val="en-US"/>
        </w:rPr>
        <w:t xml:space="preserve"> It </w:t>
      </w:r>
      <w:r w:rsidRPr="00DF0A90">
        <w:rPr>
          <w:lang w:val="en-US"/>
        </w:rPr>
        <w:t>calculat</w:t>
      </w:r>
      <w:r w:rsidR="00CD400F" w:rsidRPr="00DF0A90">
        <w:rPr>
          <w:lang w:val="en-US"/>
        </w:rPr>
        <w:t>es</w:t>
      </w:r>
      <w:r w:rsidRPr="00DF0A90">
        <w:rPr>
          <w:lang w:val="en-US"/>
        </w:rPr>
        <w:t xml:space="preserve"> uses the measured in vitro clearances as input and extrapolated them to whole body biotransformation rate constants (IVIVE).</w:t>
      </w:r>
      <w:r w:rsidR="00CD400F" w:rsidRPr="00DF0A90">
        <w:rPr>
          <w:lang w:val="en-US"/>
        </w:rPr>
        <w:t xml:space="preserve"> </w:t>
      </w:r>
      <w:r w:rsidRPr="00DF0A90">
        <w:rPr>
          <w:lang w:val="en-US"/>
        </w:rPr>
        <w:t>The BIONIC v3 model addresses pH</w:t>
      </w:r>
      <w:r w:rsidRPr="00CD400F">
        <w:rPr>
          <w:lang w:val="en-US"/>
        </w:rPr>
        <w:t xml:space="preserve"> dependence by allowing the user to specify the bulk water and gill pH as part of the model parameterization; predicted BCFs for cationic surfactants do increase with greater bulk water (and gill) </w:t>
      </w:r>
      <w:proofErr w:type="spellStart"/>
      <w:r w:rsidRPr="00CD400F">
        <w:rPr>
          <w:lang w:val="en-US"/>
        </w:rPr>
        <w:t>pH</w:t>
      </w:r>
      <w:r w:rsidR="00CD400F" w:rsidRPr="00CD400F">
        <w:rPr>
          <w:lang w:val="en-US"/>
        </w:rPr>
        <w:t>.</w:t>
      </w:r>
      <w:proofErr w:type="spellEnd"/>
    </w:p>
    <w:p w14:paraId="51BD8071" w14:textId="54F3F367" w:rsidR="000D3A40" w:rsidRPr="00CD400F" w:rsidRDefault="000D3A40" w:rsidP="000D3A40">
      <w:pPr>
        <w:spacing w:after="160"/>
        <w:jc w:val="both"/>
        <w:rPr>
          <w:lang w:val="en-US"/>
        </w:rPr>
      </w:pPr>
      <w:r w:rsidRPr="00CD400F">
        <w:rPr>
          <w:noProof/>
          <w:lang w:val="en-US"/>
        </w:rPr>
        <w:lastRenderedPageBreak/>
        <w:drawing>
          <wp:inline distT="0" distB="0" distL="0" distR="0" wp14:anchorId="64971793" wp14:editId="141076D9">
            <wp:extent cx="5943600" cy="37534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753485"/>
                    </a:xfrm>
                    <a:prstGeom prst="rect">
                      <a:avLst/>
                    </a:prstGeom>
                    <a:noFill/>
                    <a:ln>
                      <a:noFill/>
                    </a:ln>
                  </pic:spPr>
                </pic:pic>
              </a:graphicData>
            </a:graphic>
          </wp:inline>
        </w:drawing>
      </w:r>
    </w:p>
    <w:p w14:paraId="3B5E6EDF" w14:textId="28A4889C" w:rsidR="00425913" w:rsidRPr="00CD400F" w:rsidRDefault="00425913" w:rsidP="00425913">
      <w:pPr>
        <w:spacing w:after="160"/>
        <w:jc w:val="both"/>
        <w:rPr>
          <w:lang w:val="en-US"/>
        </w:rPr>
      </w:pPr>
      <w:r w:rsidRPr="00CD400F">
        <w:rPr>
          <w:lang w:val="en-US"/>
        </w:rPr>
        <w:t>Figure 1. The revised scheme (from Milestone D16 report (version 2020-12-09).</w:t>
      </w:r>
    </w:p>
    <w:p w14:paraId="0DE6B59D" w14:textId="30D02E0A" w:rsidR="00425913" w:rsidRPr="00CD400F" w:rsidRDefault="00425913" w:rsidP="000D3A40">
      <w:pPr>
        <w:spacing w:after="160"/>
        <w:jc w:val="both"/>
        <w:rPr>
          <w:lang w:val="en-US"/>
        </w:rPr>
      </w:pPr>
    </w:p>
    <w:p w14:paraId="5BD438D9" w14:textId="16428E7A" w:rsidR="000D3A40" w:rsidRPr="00CD400F" w:rsidRDefault="000D3A40" w:rsidP="000D3A40">
      <w:pPr>
        <w:spacing w:after="160"/>
        <w:jc w:val="both"/>
        <w:rPr>
          <w:lang w:val="en-US"/>
        </w:rPr>
      </w:pPr>
      <w:r w:rsidRPr="00CD400F">
        <w:rPr>
          <w:lang w:val="en-US"/>
        </w:rPr>
        <w:t>The user can enter mucus-water partitioning data as part of the model parameterization which is then used to calculate a “BCF w/ surface sorption” based on the estimated surface area of the fish, where surface area of the fish is estimated from size (kg)</w:t>
      </w:r>
      <w:r w:rsidR="00CD400F" w:rsidRPr="00CD400F">
        <w:rPr>
          <w:lang w:val="en-US"/>
        </w:rPr>
        <w:t>.</w:t>
      </w:r>
    </w:p>
    <w:p w14:paraId="44C19F57" w14:textId="6CC1AF1F" w:rsidR="000D3A40" w:rsidRPr="00CD400F" w:rsidRDefault="000D3A40" w:rsidP="000D3A40">
      <w:pPr>
        <w:spacing w:after="160"/>
        <w:jc w:val="both"/>
        <w:rPr>
          <w:lang w:val="en-US"/>
        </w:rPr>
      </w:pPr>
      <w:r w:rsidRPr="00CD400F">
        <w:rPr>
          <w:lang w:val="en-US"/>
        </w:rPr>
        <w:t>BIONIC v3 generates model output with and without considering surface sorption; if mucus-water partitioning data are entered by the user, the predicted BCFs with surface sorption are always greater than predicted BCFs excluding the contribution (i.e., more conservative)</w:t>
      </w:r>
      <w:r w:rsidR="006F5804" w:rsidRPr="00CD400F">
        <w:rPr>
          <w:lang w:val="en-US"/>
        </w:rPr>
        <w:t>.</w:t>
      </w:r>
    </w:p>
    <w:p w14:paraId="35A48AE2" w14:textId="7B925EF3" w:rsidR="000D3A40" w:rsidRDefault="006F5804" w:rsidP="000D3A40">
      <w:pPr>
        <w:spacing w:after="160"/>
        <w:jc w:val="both"/>
        <w:rPr>
          <w:lang w:val="en-US"/>
        </w:rPr>
      </w:pPr>
      <w:r w:rsidRPr="00CD400F">
        <w:rPr>
          <w:lang w:val="en-US"/>
        </w:rPr>
        <w:t xml:space="preserve">The </w:t>
      </w:r>
      <w:r w:rsidR="000D3A40" w:rsidRPr="00CD400F">
        <w:rPr>
          <w:lang w:val="en-US"/>
        </w:rPr>
        <w:t xml:space="preserve">BIONIC model performance for anionic vs. cationic surfactants – The performance of the BIONIC v3 model for anionic surfactants (conservative/small overprediction of BCF when including in vitro biotransformation data) is consistent with expectations and observations for neutral organics; the performance for </w:t>
      </w:r>
      <w:proofErr w:type="spellStart"/>
      <w:r w:rsidR="000D3A40" w:rsidRPr="00CD400F">
        <w:rPr>
          <w:lang w:val="en-US"/>
        </w:rPr>
        <w:t>cationics</w:t>
      </w:r>
      <w:proofErr w:type="spellEnd"/>
      <w:r w:rsidR="000D3A40" w:rsidRPr="00CD400F">
        <w:rPr>
          <w:lang w:val="en-US"/>
        </w:rPr>
        <w:t xml:space="preserve"> (not conservative/underprediction of BCF when including in vitro biotransformation data) is noteworthy</w:t>
      </w:r>
      <w:r w:rsidRPr="00CD400F">
        <w:rPr>
          <w:lang w:val="en-US"/>
        </w:rPr>
        <w:t>.</w:t>
      </w:r>
    </w:p>
    <w:p w14:paraId="39517AFA" w14:textId="77777777" w:rsidR="00FA3E39" w:rsidRPr="00CD400F" w:rsidRDefault="00FA3E39" w:rsidP="000D3A40">
      <w:pPr>
        <w:spacing w:after="160"/>
        <w:jc w:val="both"/>
        <w:rPr>
          <w:lang w:val="en-US"/>
        </w:rPr>
      </w:pPr>
    </w:p>
    <w:p w14:paraId="39D437B9" w14:textId="77777777" w:rsidR="000142B7" w:rsidRPr="0004511C" w:rsidRDefault="000142B7" w:rsidP="000142B7">
      <w:pPr>
        <w:spacing w:after="160"/>
        <w:jc w:val="both"/>
        <w:rPr>
          <w:rFonts w:eastAsia="Calibri" w:cstheme="minorHAnsi"/>
          <w:b/>
          <w:color w:val="0070C0"/>
          <w:lang w:val="en-US"/>
        </w:rPr>
      </w:pPr>
      <w:r w:rsidRPr="0004511C">
        <w:rPr>
          <w:rFonts w:eastAsia="Calibri" w:cstheme="minorHAnsi"/>
          <w:b/>
          <w:color w:val="0070C0"/>
          <w:lang w:val="en-US"/>
        </w:rPr>
        <w:t>Publications</w:t>
      </w:r>
    </w:p>
    <w:p w14:paraId="172C9543" w14:textId="77777777" w:rsidR="000142B7" w:rsidRPr="000142B7" w:rsidRDefault="000142B7" w:rsidP="000142B7">
      <w:pPr>
        <w:tabs>
          <w:tab w:val="left" w:pos="2440"/>
        </w:tabs>
        <w:rPr>
          <w:lang w:val="en-US"/>
        </w:rPr>
      </w:pPr>
      <w:r w:rsidRPr="000142B7">
        <w:rPr>
          <w:lang w:val="en-US"/>
        </w:rPr>
        <w:t>Droge S, McLachlan MS, Arnot JA, Armitage JM. EXECUTIVE SUMMARY – “CEFIC LRI-ECO37 – D-BASS: Development of a bioaccumulation assessment strategy for surfactants”, November 2020.</w:t>
      </w:r>
    </w:p>
    <w:p w14:paraId="1C224B35" w14:textId="77777777" w:rsidR="000142B7" w:rsidRPr="00B57121" w:rsidRDefault="000142B7" w:rsidP="000142B7">
      <w:pPr>
        <w:tabs>
          <w:tab w:val="left" w:pos="2440"/>
        </w:tabs>
        <w:rPr>
          <w:lang w:val="de-DE"/>
        </w:rPr>
      </w:pPr>
      <w:r w:rsidRPr="000142B7">
        <w:rPr>
          <w:lang w:val="en-US"/>
        </w:rPr>
        <w:lastRenderedPageBreak/>
        <w:t xml:space="preserve">Droge STG. Membrane–Water Partition Coefficients to Aid Risk Assessment of Perfluoroalkyl Anions and Alkyl Sulfates. </w:t>
      </w:r>
      <w:r w:rsidRPr="00B57121">
        <w:rPr>
          <w:lang w:val="de-DE"/>
        </w:rPr>
        <w:t>Environ. Sci. Technol. 2018 Dec 20.</w:t>
      </w:r>
    </w:p>
    <w:p w14:paraId="41EA5CDF" w14:textId="30164206" w:rsidR="009D2905" w:rsidRPr="00415E15" w:rsidRDefault="000142B7" w:rsidP="000142B7">
      <w:pPr>
        <w:tabs>
          <w:tab w:val="left" w:pos="2440"/>
        </w:tabs>
        <w:rPr>
          <w:lang w:val="en-US"/>
        </w:rPr>
      </w:pPr>
      <w:r w:rsidRPr="00B57121">
        <w:rPr>
          <w:lang w:val="de-DE"/>
        </w:rPr>
        <w:t xml:space="preserve">Kierkegaard A, Chen C, Armitage JM, Arnot JA, Droge S, McLachlan MS. </w:t>
      </w:r>
      <w:r w:rsidRPr="000142B7">
        <w:rPr>
          <w:lang w:val="en-US"/>
        </w:rPr>
        <w:t xml:space="preserve">Tissue Distribution of Several Series of Cationic Surfactants in Rainbow Trout (Oncorhynchus mykiss) Following Exposure via Water. </w:t>
      </w:r>
      <w:r w:rsidRPr="00415E15">
        <w:rPr>
          <w:lang w:val="en-US"/>
        </w:rPr>
        <w:t>Environ Sci Technol. 2020 Mar 18.</w:t>
      </w:r>
    </w:p>
    <w:p w14:paraId="2F96B08F" w14:textId="77777777" w:rsidR="00B57121" w:rsidRDefault="00B57121" w:rsidP="00B57121">
      <w:pPr>
        <w:spacing w:after="160" w:line="259" w:lineRule="auto"/>
        <w:rPr>
          <w:lang w:val="de-DE"/>
        </w:rPr>
      </w:pPr>
      <w:r w:rsidRPr="00B57121">
        <w:rPr>
          <w:lang w:val="de-DE"/>
        </w:rPr>
        <w:t xml:space="preserve">Kierkegaard, A., Chen, C.E., Armitage, J.M., Arnot, J.A., Droge, S. and McLachlan, M.S., 2020. </w:t>
      </w:r>
      <w:r w:rsidRPr="00B57121">
        <w:rPr>
          <w:lang w:val="en-US"/>
        </w:rPr>
        <w:t xml:space="preserve">Tissue distribution of several series of cationic surfactants in rainbow trout (Oncorhynchus mykiss) following exposure via water. </w:t>
      </w:r>
      <w:r w:rsidRPr="00B57121">
        <w:rPr>
          <w:lang w:val="de-DE"/>
        </w:rPr>
        <w:t>Environmental science &amp; technology, 54(7), pp.4190-4199.</w:t>
      </w:r>
    </w:p>
    <w:p w14:paraId="284678A1" w14:textId="57245C72" w:rsidR="00B57121" w:rsidRDefault="00B57121" w:rsidP="00B57121">
      <w:pPr>
        <w:spacing w:after="160" w:line="259" w:lineRule="auto"/>
        <w:rPr>
          <w:lang w:val="en-US"/>
        </w:rPr>
      </w:pPr>
      <w:r w:rsidRPr="00B57121">
        <w:rPr>
          <w:lang w:val="en-US"/>
        </w:rPr>
        <w:t>Droge, Steven; Armitage, James; Arnot, Jon; Fitzsimmons, Patrick; Nichols, John</w:t>
      </w:r>
      <w:r>
        <w:rPr>
          <w:lang w:val="en-US"/>
        </w:rPr>
        <w:t>.</w:t>
      </w:r>
      <w:r w:rsidRPr="00B57121">
        <w:rPr>
          <w:lang w:val="en-US"/>
        </w:rPr>
        <w:t xml:space="preserve"> Biotransformation potential of cationic surfactants in fish assessed with rainbow trout liver S9 fractions</w:t>
      </w:r>
      <w:r>
        <w:rPr>
          <w:lang w:val="en-US"/>
        </w:rPr>
        <w:t xml:space="preserve">. </w:t>
      </w:r>
      <w:r w:rsidRPr="00B57121">
        <w:rPr>
          <w:lang w:val="en-US"/>
        </w:rPr>
        <w:t>Environmental Toxicology and Chemistry Manus</w:t>
      </w:r>
      <w:r>
        <w:rPr>
          <w:lang w:val="en-US"/>
        </w:rPr>
        <w:t>cript</w:t>
      </w:r>
      <w:r w:rsidRPr="00B57121">
        <w:rPr>
          <w:lang w:val="en-US"/>
        </w:rPr>
        <w:t xml:space="preserve"> judged as needing revision (deadline August 8, 2021).</w:t>
      </w:r>
    </w:p>
    <w:p w14:paraId="28FB76AE" w14:textId="77777777" w:rsidR="0081184C" w:rsidRPr="00B57121" w:rsidRDefault="0081184C" w:rsidP="00B57121">
      <w:pPr>
        <w:spacing w:after="160" w:line="259" w:lineRule="auto"/>
        <w:rPr>
          <w:lang w:val="en-US"/>
        </w:rPr>
      </w:pPr>
    </w:p>
    <w:p w14:paraId="39D0F2CC" w14:textId="77777777" w:rsidR="00ED6863" w:rsidRPr="0004511C" w:rsidRDefault="00ED6863" w:rsidP="00ED6863">
      <w:pPr>
        <w:spacing w:after="160"/>
        <w:jc w:val="both"/>
        <w:rPr>
          <w:rFonts w:eastAsia="Calibri" w:cstheme="minorHAnsi"/>
          <w:b/>
          <w:color w:val="0070C0"/>
          <w:lang w:val="en-US"/>
        </w:rPr>
      </w:pPr>
      <w:r>
        <w:rPr>
          <w:rFonts w:eastAsia="Calibri" w:cstheme="minorHAnsi"/>
          <w:b/>
          <w:color w:val="0070C0"/>
          <w:lang w:val="en-US"/>
        </w:rPr>
        <w:t>Timeline and LRI funding</w:t>
      </w:r>
    </w:p>
    <w:p w14:paraId="14234AC9" w14:textId="2B853EC4" w:rsidR="00042A80" w:rsidRPr="00042A80" w:rsidRDefault="00042A80" w:rsidP="00042A80">
      <w:pPr>
        <w:spacing w:after="160" w:line="259" w:lineRule="auto"/>
        <w:rPr>
          <w:lang w:val="en-US"/>
        </w:rPr>
      </w:pPr>
      <w:r w:rsidRPr="00042A80">
        <w:rPr>
          <w:lang w:val="en-US"/>
        </w:rPr>
        <w:t xml:space="preserve">March 2017 </w:t>
      </w:r>
      <w:r w:rsidR="00ED6863">
        <w:rPr>
          <w:lang w:val="en-US"/>
        </w:rPr>
        <w:t>-</w:t>
      </w:r>
      <w:r w:rsidRPr="00042A80">
        <w:rPr>
          <w:lang w:val="en-US"/>
        </w:rPr>
        <w:t xml:space="preserve"> August 2019</w:t>
      </w:r>
    </w:p>
    <w:p w14:paraId="28F8BB64" w14:textId="31C5B946" w:rsidR="00042A80" w:rsidRPr="00042A80" w:rsidRDefault="00042A80" w:rsidP="00042A80">
      <w:pPr>
        <w:spacing w:after="160" w:line="259" w:lineRule="auto"/>
        <w:rPr>
          <w:lang w:val="en-US"/>
        </w:rPr>
      </w:pPr>
      <w:r w:rsidRPr="00042A80">
        <w:rPr>
          <w:lang w:val="en-US"/>
        </w:rPr>
        <w:t>€ 500 000</w:t>
      </w:r>
    </w:p>
    <w:bookmarkEnd w:id="18"/>
    <w:p w14:paraId="60EFC050" w14:textId="77777777" w:rsidR="009D2905" w:rsidRDefault="009D2905">
      <w:pPr>
        <w:spacing w:after="160" w:line="259" w:lineRule="auto"/>
        <w:rPr>
          <w:lang w:val="en-US"/>
        </w:rPr>
      </w:pPr>
      <w:r>
        <w:rPr>
          <w:lang w:val="en-US"/>
        </w:rPr>
        <w:br w:type="page"/>
      </w:r>
    </w:p>
    <w:p w14:paraId="74E69E02" w14:textId="77777777" w:rsidR="005B43C5" w:rsidRPr="005B43C5" w:rsidRDefault="00CB66FC" w:rsidP="005B43C5">
      <w:pPr>
        <w:pStyle w:val="Style1"/>
      </w:pPr>
      <w:bookmarkStart w:id="19" w:name="_Toc75265235"/>
      <w:r>
        <w:lastRenderedPageBreak/>
        <w:t>ECO 39/39.2</w:t>
      </w:r>
      <w:r w:rsidRPr="0016256F">
        <w:t xml:space="preserve"> | </w:t>
      </w:r>
      <w:r w:rsidR="005B43C5" w:rsidRPr="005B43C5">
        <w:t>REVIEW, RING-TEST AND GUIDANCE FOR TKTD MODELLING</w:t>
      </w:r>
      <w:bookmarkEnd w:id="19"/>
    </w:p>
    <w:p w14:paraId="3B563993" w14:textId="77777777" w:rsidR="00CB66FC" w:rsidRDefault="00CB66FC" w:rsidP="00CB66FC">
      <w:pPr>
        <w:pStyle w:val="Style1"/>
      </w:pPr>
    </w:p>
    <w:p w14:paraId="75EB8AED" w14:textId="77777777" w:rsidR="00CB66FC" w:rsidRPr="000142B7" w:rsidRDefault="00CB66FC" w:rsidP="00CB66FC">
      <w:pPr>
        <w:spacing w:after="160"/>
        <w:jc w:val="both"/>
        <w:rPr>
          <w:rFonts w:eastAsia="Calibri" w:cstheme="minorHAnsi"/>
          <w:b/>
          <w:color w:val="0070C0"/>
          <w:lang w:val="en-US"/>
        </w:rPr>
      </w:pPr>
      <w:r w:rsidRPr="000142B7">
        <w:rPr>
          <w:rFonts w:eastAsia="Calibri" w:cstheme="minorHAnsi"/>
          <w:b/>
          <w:color w:val="0070C0"/>
          <w:lang w:val="en-US"/>
        </w:rPr>
        <w:t>Principal investigator</w:t>
      </w:r>
    </w:p>
    <w:p w14:paraId="6DA8E38C" w14:textId="77777777" w:rsidR="009F2B30" w:rsidRPr="009F2B30" w:rsidRDefault="009F2B30" w:rsidP="009F2B30">
      <w:pPr>
        <w:spacing w:after="0"/>
        <w:jc w:val="both"/>
        <w:rPr>
          <w:rFonts w:cstheme="minorHAnsi"/>
          <w:color w:val="000000" w:themeColor="text1"/>
          <w:lang w:val="en-US"/>
        </w:rPr>
      </w:pPr>
      <w:r w:rsidRPr="009F2B30">
        <w:rPr>
          <w:rFonts w:cstheme="minorHAnsi"/>
          <w:color w:val="000000" w:themeColor="text1"/>
          <w:lang w:val="en-US"/>
        </w:rPr>
        <w:t>Dr Roman Ashauer</w:t>
      </w:r>
    </w:p>
    <w:p w14:paraId="032E5299" w14:textId="77777777" w:rsidR="009F2B30" w:rsidRPr="009F2B30" w:rsidRDefault="009F2B30" w:rsidP="009F2B30">
      <w:pPr>
        <w:spacing w:after="0"/>
        <w:jc w:val="both"/>
        <w:rPr>
          <w:rFonts w:cstheme="minorHAnsi"/>
          <w:color w:val="000000" w:themeColor="text1"/>
          <w:lang w:val="en-US"/>
        </w:rPr>
      </w:pPr>
      <w:r w:rsidRPr="009F2B30">
        <w:rPr>
          <w:rFonts w:cstheme="minorHAnsi"/>
          <w:color w:val="000000" w:themeColor="text1"/>
          <w:lang w:val="en-US"/>
        </w:rPr>
        <w:t>Environment Department</w:t>
      </w:r>
    </w:p>
    <w:p w14:paraId="232357E1" w14:textId="77777777" w:rsidR="009F2B30" w:rsidRPr="009F2B30" w:rsidRDefault="009F2B30" w:rsidP="009F2B30">
      <w:pPr>
        <w:spacing w:after="0"/>
        <w:jc w:val="both"/>
        <w:rPr>
          <w:rFonts w:cstheme="minorHAnsi"/>
          <w:color w:val="000000" w:themeColor="text1"/>
          <w:lang w:val="en-US"/>
        </w:rPr>
      </w:pPr>
      <w:r w:rsidRPr="009F2B30">
        <w:rPr>
          <w:rFonts w:cstheme="minorHAnsi"/>
          <w:color w:val="000000" w:themeColor="text1"/>
          <w:lang w:val="en-US"/>
        </w:rPr>
        <w:t>Wentworth Way</w:t>
      </w:r>
    </w:p>
    <w:p w14:paraId="1DEF113C" w14:textId="77777777" w:rsidR="009F2B30" w:rsidRPr="009F2B30" w:rsidRDefault="009F2B30" w:rsidP="009F2B30">
      <w:pPr>
        <w:spacing w:after="0"/>
        <w:jc w:val="both"/>
        <w:rPr>
          <w:rFonts w:cstheme="minorHAnsi"/>
          <w:color w:val="000000" w:themeColor="text1"/>
          <w:lang w:val="en-US"/>
        </w:rPr>
      </w:pPr>
      <w:r w:rsidRPr="009F2B30">
        <w:rPr>
          <w:rFonts w:cstheme="minorHAnsi"/>
          <w:color w:val="000000" w:themeColor="text1"/>
          <w:lang w:val="en-US"/>
        </w:rPr>
        <w:t>University of York</w:t>
      </w:r>
    </w:p>
    <w:p w14:paraId="7774E1A4" w14:textId="77777777" w:rsidR="009F2B30" w:rsidRPr="009F2B30" w:rsidRDefault="009F2B30" w:rsidP="009F2B30">
      <w:pPr>
        <w:spacing w:after="0"/>
        <w:jc w:val="both"/>
        <w:rPr>
          <w:rFonts w:cstheme="minorHAnsi"/>
          <w:color w:val="000000" w:themeColor="text1"/>
          <w:lang w:val="en-US"/>
        </w:rPr>
      </w:pPr>
      <w:r w:rsidRPr="009F2B30">
        <w:rPr>
          <w:rFonts w:cstheme="minorHAnsi"/>
          <w:color w:val="000000" w:themeColor="text1"/>
          <w:lang w:val="en-US"/>
        </w:rPr>
        <w:t>Heslington</w:t>
      </w:r>
    </w:p>
    <w:p w14:paraId="5A014F48" w14:textId="77777777" w:rsidR="009F2B30" w:rsidRPr="009F2B30" w:rsidRDefault="009F2B30" w:rsidP="009F2B30">
      <w:pPr>
        <w:spacing w:after="0"/>
        <w:jc w:val="both"/>
        <w:rPr>
          <w:rFonts w:cstheme="minorHAnsi"/>
          <w:color w:val="000000" w:themeColor="text1"/>
          <w:lang w:val="en-US"/>
        </w:rPr>
      </w:pPr>
      <w:r w:rsidRPr="009F2B30">
        <w:rPr>
          <w:rFonts w:cstheme="minorHAnsi"/>
          <w:color w:val="000000" w:themeColor="text1"/>
          <w:lang w:val="en-US"/>
        </w:rPr>
        <w:t>York, YO10 5NG</w:t>
      </w:r>
    </w:p>
    <w:p w14:paraId="7F4B5CFC" w14:textId="77777777" w:rsidR="009F2B30" w:rsidRPr="009F2B30" w:rsidRDefault="009F2B30" w:rsidP="009F2B30">
      <w:pPr>
        <w:spacing w:after="0"/>
        <w:jc w:val="both"/>
        <w:rPr>
          <w:rFonts w:cstheme="minorHAnsi"/>
          <w:color w:val="000000" w:themeColor="text1"/>
          <w:lang w:val="en-US"/>
        </w:rPr>
      </w:pPr>
      <w:r w:rsidRPr="009F2B30">
        <w:rPr>
          <w:rFonts w:cstheme="minorHAnsi"/>
          <w:color w:val="000000" w:themeColor="text1"/>
          <w:lang w:val="en-US"/>
        </w:rPr>
        <w:t>United Kingdom</w:t>
      </w:r>
    </w:p>
    <w:p w14:paraId="093B3BF7" w14:textId="46FDB377" w:rsidR="009F2B30" w:rsidRPr="009F2B30" w:rsidRDefault="00B744F5" w:rsidP="009F2B30">
      <w:pPr>
        <w:spacing w:after="0"/>
        <w:jc w:val="both"/>
        <w:rPr>
          <w:rFonts w:cstheme="minorHAnsi"/>
          <w:color w:val="000000" w:themeColor="text1"/>
          <w:lang w:val="en-US"/>
        </w:rPr>
      </w:pPr>
      <w:hyperlink r:id="rId42" w:history="1">
        <w:r w:rsidR="009F2B30" w:rsidRPr="00DB13C0">
          <w:rPr>
            <w:rStyle w:val="Hyperlink"/>
            <w:rFonts w:cstheme="minorHAnsi"/>
            <w:lang w:val="en-US"/>
          </w:rPr>
          <w:t>roman.ashauer@york.ac.uk</w:t>
        </w:r>
      </w:hyperlink>
      <w:r w:rsidR="009F2B30">
        <w:rPr>
          <w:rFonts w:cstheme="minorHAnsi"/>
          <w:color w:val="000000" w:themeColor="text1"/>
          <w:lang w:val="en-US"/>
        </w:rPr>
        <w:t xml:space="preserve"> </w:t>
      </w:r>
    </w:p>
    <w:p w14:paraId="29628032" w14:textId="4078357E" w:rsidR="00CB66FC" w:rsidRDefault="009F2B30" w:rsidP="009F2B30">
      <w:pPr>
        <w:spacing w:after="0"/>
        <w:jc w:val="both"/>
        <w:rPr>
          <w:rFonts w:cstheme="minorHAnsi"/>
          <w:color w:val="000000" w:themeColor="text1"/>
          <w:lang w:val="en-US"/>
        </w:rPr>
      </w:pPr>
      <w:r w:rsidRPr="009F2B30">
        <w:rPr>
          <w:rFonts w:cstheme="minorHAnsi"/>
          <w:color w:val="000000" w:themeColor="text1"/>
          <w:lang w:val="en-US"/>
        </w:rPr>
        <w:t>Tel: +44-(0)-1904-324052</w:t>
      </w:r>
    </w:p>
    <w:p w14:paraId="42DCB9A8" w14:textId="77777777" w:rsidR="00CB66FC" w:rsidRPr="00E606B4" w:rsidRDefault="00CB66FC" w:rsidP="00CB66FC">
      <w:pPr>
        <w:spacing w:after="0"/>
        <w:jc w:val="both"/>
        <w:rPr>
          <w:rFonts w:cstheme="minorHAnsi"/>
          <w:color w:val="000000" w:themeColor="text1"/>
          <w:lang w:val="en-US"/>
        </w:rPr>
      </w:pPr>
    </w:p>
    <w:p w14:paraId="28CB446A" w14:textId="77777777" w:rsidR="00CB66FC" w:rsidRDefault="00CB66FC" w:rsidP="00CB66FC">
      <w:pPr>
        <w:spacing w:after="0"/>
        <w:jc w:val="both"/>
        <w:rPr>
          <w:rFonts w:eastAsia="Calibri" w:cstheme="minorHAnsi"/>
          <w:b/>
          <w:color w:val="0070C0"/>
          <w:lang w:val="en-US"/>
        </w:rPr>
      </w:pPr>
      <w:r w:rsidRPr="009D3B51">
        <w:rPr>
          <w:rFonts w:eastAsia="Calibri" w:cstheme="minorHAnsi"/>
          <w:b/>
          <w:color w:val="0070C0"/>
          <w:lang w:val="en-US"/>
        </w:rPr>
        <w:t>Collaborators</w:t>
      </w:r>
      <w:r w:rsidRPr="003B26C4">
        <w:rPr>
          <w:rFonts w:eastAsia="Calibri" w:cstheme="minorHAnsi"/>
          <w:b/>
          <w:color w:val="0070C0"/>
          <w:lang w:val="en-US"/>
        </w:rPr>
        <w:t xml:space="preserve">: </w:t>
      </w:r>
    </w:p>
    <w:p w14:paraId="2FFD6C82" w14:textId="660ABEEF" w:rsidR="00B055E5" w:rsidRDefault="00ED6863" w:rsidP="00B055E5">
      <w:pPr>
        <w:spacing w:after="0"/>
        <w:jc w:val="both"/>
        <w:rPr>
          <w:lang w:val="en-US"/>
        </w:rPr>
      </w:pPr>
      <w:r w:rsidRPr="00ED6863">
        <w:rPr>
          <w:lang w:val="en-US"/>
        </w:rPr>
        <w:t>Dr Tjalling Jager, DEBtox Research, </w:t>
      </w:r>
      <w:hyperlink r:id="rId43" w:history="1">
        <w:r w:rsidRPr="00ED6863">
          <w:rPr>
            <w:rStyle w:val="Hyperlink"/>
            <w:lang w:val="en-US"/>
          </w:rPr>
          <w:t>tjalling@debtox.nl</w:t>
        </w:r>
      </w:hyperlink>
    </w:p>
    <w:p w14:paraId="6669A2A1" w14:textId="355F2704" w:rsidR="00CB66FC" w:rsidRPr="00B055E5" w:rsidRDefault="00CB66FC" w:rsidP="00B055E5">
      <w:pPr>
        <w:spacing w:after="0"/>
        <w:jc w:val="both"/>
        <w:rPr>
          <w:rFonts w:cstheme="minorHAnsi"/>
          <w:color w:val="000000" w:themeColor="text1"/>
          <w:lang w:val="en-US"/>
        </w:rPr>
      </w:pPr>
    </w:p>
    <w:p w14:paraId="7D90E901" w14:textId="6A363527" w:rsidR="00CB66FC" w:rsidRPr="0004511C" w:rsidRDefault="00CB66FC" w:rsidP="00CB66FC">
      <w:pPr>
        <w:spacing w:after="160"/>
        <w:jc w:val="both"/>
        <w:rPr>
          <w:rFonts w:eastAsia="Calibri" w:cstheme="minorHAnsi"/>
          <w:b/>
          <w:color w:val="0070C0"/>
          <w:lang w:val="en-US"/>
        </w:rPr>
      </w:pPr>
      <w:r w:rsidRPr="0004511C">
        <w:rPr>
          <w:rFonts w:eastAsia="Calibri" w:cstheme="minorHAnsi"/>
          <w:b/>
          <w:color w:val="0070C0"/>
          <w:lang w:val="en-US"/>
        </w:rPr>
        <w:t>Summary</w:t>
      </w:r>
    </w:p>
    <w:p w14:paraId="1DAA12D8" w14:textId="77777777" w:rsidR="00B055E5" w:rsidRPr="00B055E5" w:rsidRDefault="00B055E5" w:rsidP="00B055E5">
      <w:pPr>
        <w:spacing w:after="160"/>
        <w:jc w:val="both"/>
        <w:rPr>
          <w:rFonts w:cstheme="minorHAnsi"/>
          <w:color w:val="000000" w:themeColor="text1"/>
          <w:lang w:val="en-US"/>
        </w:rPr>
      </w:pPr>
      <w:r w:rsidRPr="00B055E5">
        <w:rPr>
          <w:rFonts w:cstheme="minorHAnsi"/>
          <w:color w:val="000000" w:themeColor="text1"/>
          <w:lang w:val="en-US"/>
        </w:rPr>
        <w:t>Stressors, such as toxicants, can cause mortality among organisms. Interestingly, not all individuals will die at the same time in the same exposure treatment, and the number of deaths will change with exposure time. The pattern of mortality will also depend on the exposure profile (e.g., constant versus pulsed exposure, fluctuating or time-variable exposure).</w:t>
      </w:r>
    </w:p>
    <w:p w14:paraId="20A198E0" w14:textId="77777777" w:rsidR="00B055E5" w:rsidRPr="00DF0A90" w:rsidRDefault="00B055E5" w:rsidP="00B055E5">
      <w:pPr>
        <w:spacing w:after="160"/>
        <w:jc w:val="both"/>
        <w:rPr>
          <w:rFonts w:cstheme="minorHAnsi"/>
          <w:color w:val="000000" w:themeColor="text1"/>
          <w:lang w:val="en-US"/>
        </w:rPr>
      </w:pPr>
      <w:r w:rsidRPr="00DF0A90">
        <w:rPr>
          <w:rFonts w:cstheme="minorHAnsi"/>
          <w:color w:val="000000" w:themeColor="text1"/>
          <w:lang w:val="en-US"/>
        </w:rPr>
        <w:t xml:space="preserve">Making sense of these issues requires mechanism-based models, known as toxicokinetic-toxicodynamic (TKTD) models. For mortality, almost all published TKTD models can now be viewed as members of an over-arching framework: </w:t>
      </w:r>
      <w:proofErr w:type="gramStart"/>
      <w:r w:rsidRPr="00DF0A90">
        <w:rPr>
          <w:rFonts w:cstheme="minorHAnsi"/>
          <w:color w:val="000000" w:themeColor="text1"/>
          <w:lang w:val="en-US"/>
        </w:rPr>
        <w:t>the</w:t>
      </w:r>
      <w:proofErr w:type="gramEnd"/>
      <w:r w:rsidRPr="00DF0A90">
        <w:rPr>
          <w:rFonts w:cstheme="minorHAnsi"/>
          <w:color w:val="000000" w:themeColor="text1"/>
          <w:lang w:val="en-US"/>
        </w:rPr>
        <w:t> General Unified Threshold model of Survival (GUTS). The additional information and insight gained through the application of toxicokinetic-toxicodynamic (TKTD) modelling can strengthen the environmental risk assessment of chemicals in consumer products or plant protection products (PPPs). For the endpoint survival the most suitable and powerful tool is currently the General Unified Threshold model of Survival (GUTS), which consists of two complimentary models: GUTS-SD (stochastic death) and GUTS-IT (individual tolerance).</w:t>
      </w:r>
    </w:p>
    <w:p w14:paraId="727289E3" w14:textId="77777777" w:rsidR="00B055E5" w:rsidRPr="00DF0A90" w:rsidRDefault="00B055E5" w:rsidP="00B055E5">
      <w:pPr>
        <w:spacing w:after="160"/>
        <w:jc w:val="both"/>
        <w:rPr>
          <w:rFonts w:cstheme="minorHAnsi"/>
          <w:color w:val="000000" w:themeColor="text1"/>
          <w:lang w:val="en-US"/>
        </w:rPr>
      </w:pPr>
      <w:r w:rsidRPr="00DF0A90">
        <w:rPr>
          <w:rFonts w:cstheme="minorHAnsi"/>
          <w:color w:val="000000" w:themeColor="text1"/>
          <w:lang w:val="en-US"/>
        </w:rPr>
        <w:t xml:space="preserve">GUTS has been submitted as part of the environmental risk assessment of PPPs, but it can also be used in the context of REACH. </w:t>
      </w:r>
      <w:proofErr w:type="gramStart"/>
      <w:r w:rsidRPr="00DF0A90">
        <w:rPr>
          <w:rFonts w:cstheme="minorHAnsi"/>
          <w:color w:val="000000" w:themeColor="text1"/>
          <w:lang w:val="en-US"/>
        </w:rPr>
        <w:t>In order to</w:t>
      </w:r>
      <w:proofErr w:type="gramEnd"/>
      <w:r w:rsidRPr="00DF0A90">
        <w:rPr>
          <w:rFonts w:cstheme="minorHAnsi"/>
          <w:color w:val="000000" w:themeColor="text1"/>
          <w:lang w:val="en-US"/>
        </w:rPr>
        <w:t xml:space="preserve"> ease the use of GUTS and increase trust and acceptability we recently released an extensive e-book and carried out a ring-test of different implementations of GUTS (ECO39).</w:t>
      </w:r>
    </w:p>
    <w:p w14:paraId="2F20B25E" w14:textId="49FA4A52" w:rsidR="00B055E5" w:rsidRPr="00B055E5" w:rsidRDefault="00B055E5" w:rsidP="00B055E5">
      <w:pPr>
        <w:spacing w:after="160"/>
        <w:jc w:val="both"/>
        <w:rPr>
          <w:rFonts w:cstheme="minorHAnsi"/>
          <w:color w:val="000000" w:themeColor="text1"/>
          <w:lang w:val="en-US"/>
        </w:rPr>
      </w:pPr>
      <w:r w:rsidRPr="00DF0A90">
        <w:rPr>
          <w:rFonts w:cstheme="minorHAnsi"/>
          <w:color w:val="000000" w:themeColor="text1"/>
          <w:lang w:val="en-US"/>
        </w:rPr>
        <w:t xml:space="preserve">The results from CEFIC-LRI ECO39 suggested that we needed a user-friendly, robust, </w:t>
      </w:r>
      <w:proofErr w:type="gramStart"/>
      <w:r w:rsidRPr="00DF0A90">
        <w:rPr>
          <w:rFonts w:cstheme="minorHAnsi"/>
          <w:color w:val="000000" w:themeColor="text1"/>
          <w:lang w:val="en-US"/>
        </w:rPr>
        <w:t>freely-available</w:t>
      </w:r>
      <w:proofErr w:type="gramEnd"/>
      <w:r w:rsidRPr="00DF0A90">
        <w:rPr>
          <w:rFonts w:cstheme="minorHAnsi"/>
          <w:color w:val="000000" w:themeColor="text1"/>
          <w:lang w:val="en-US"/>
        </w:rPr>
        <w:t xml:space="preserve"> and open-source software for standard GUTS applications. The ECO39.2 extension produce</w:t>
      </w:r>
      <w:r w:rsidR="00ED6863" w:rsidRPr="00DF0A90">
        <w:rPr>
          <w:rFonts w:cstheme="minorHAnsi"/>
          <w:color w:val="000000" w:themeColor="text1"/>
          <w:lang w:val="en-US"/>
        </w:rPr>
        <w:t>d</w:t>
      </w:r>
      <w:r w:rsidRPr="00DF0A90">
        <w:rPr>
          <w:rFonts w:cstheme="minorHAnsi"/>
          <w:color w:val="000000" w:themeColor="text1"/>
          <w:lang w:val="en-US"/>
        </w:rPr>
        <w:t xml:space="preserve"> such a tool.</w:t>
      </w:r>
    </w:p>
    <w:p w14:paraId="547C6DAB" w14:textId="77777777" w:rsidR="00CB66FC" w:rsidRDefault="00CB66FC" w:rsidP="00CB66FC">
      <w:pPr>
        <w:spacing w:after="160"/>
        <w:jc w:val="both"/>
        <w:rPr>
          <w:rFonts w:eastAsia="Calibri" w:cstheme="minorHAnsi"/>
          <w:b/>
          <w:color w:val="0070C0"/>
          <w:lang w:val="en-US"/>
        </w:rPr>
      </w:pPr>
    </w:p>
    <w:p w14:paraId="4B2885D9" w14:textId="39999881" w:rsidR="00CB66FC" w:rsidRPr="0004511C" w:rsidRDefault="00CB66FC" w:rsidP="00CB66FC">
      <w:pPr>
        <w:spacing w:after="160"/>
        <w:jc w:val="both"/>
        <w:rPr>
          <w:rFonts w:eastAsia="Calibri" w:cstheme="minorHAnsi"/>
          <w:b/>
          <w:color w:val="0070C0"/>
          <w:lang w:val="en-US"/>
        </w:rPr>
      </w:pPr>
      <w:r w:rsidRPr="0004511C">
        <w:rPr>
          <w:rFonts w:eastAsia="Calibri" w:cstheme="minorHAnsi"/>
          <w:b/>
          <w:color w:val="0070C0"/>
          <w:lang w:val="en-US"/>
        </w:rPr>
        <w:lastRenderedPageBreak/>
        <w:t>Publications</w:t>
      </w:r>
    </w:p>
    <w:p w14:paraId="3AA4F1CD"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Publications:</w:t>
      </w:r>
    </w:p>
    <w:p w14:paraId="64DD254E"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 xml:space="preserve">Tjalling Jager &amp; Roman Ashauer. Modelling survival under chemical stress. </w:t>
      </w:r>
      <w:proofErr w:type="spellStart"/>
      <w:r w:rsidRPr="00B055E5">
        <w:rPr>
          <w:rFonts w:cstheme="minorHAnsi"/>
          <w:color w:val="000000" w:themeColor="text1"/>
          <w:lang w:val="en-US"/>
        </w:rPr>
        <w:t>LeanPub</w:t>
      </w:r>
      <w:proofErr w:type="spellEnd"/>
      <w:r w:rsidRPr="00B055E5">
        <w:rPr>
          <w:rFonts w:cstheme="minorHAnsi"/>
          <w:color w:val="000000" w:themeColor="text1"/>
          <w:lang w:val="en-US"/>
        </w:rPr>
        <w:t> </w:t>
      </w:r>
      <w:proofErr w:type="spellStart"/>
      <w:r w:rsidRPr="00B055E5">
        <w:rPr>
          <w:rFonts w:cstheme="minorHAnsi"/>
          <w:color w:val="000000" w:themeColor="text1"/>
          <w:lang w:val="en-US"/>
        </w:rPr>
        <w:fldChar w:fldCharType="begin"/>
      </w:r>
      <w:r w:rsidRPr="00B055E5">
        <w:rPr>
          <w:rFonts w:cstheme="minorHAnsi"/>
          <w:color w:val="000000" w:themeColor="text1"/>
          <w:lang w:val="en-US"/>
        </w:rPr>
        <w:instrText xml:space="preserve"> HYPERLINK "https://leanpub.com/guts_book" \t "_blank" </w:instrText>
      </w:r>
      <w:r w:rsidRPr="00B055E5">
        <w:rPr>
          <w:rFonts w:cstheme="minorHAnsi"/>
          <w:color w:val="000000" w:themeColor="text1"/>
          <w:lang w:val="en-US"/>
        </w:rPr>
        <w:fldChar w:fldCharType="separate"/>
      </w:r>
      <w:r w:rsidRPr="00B055E5">
        <w:rPr>
          <w:rStyle w:val="Hyperlink"/>
          <w:rFonts w:cstheme="minorHAnsi"/>
          <w:lang w:val="en-US"/>
        </w:rPr>
        <w:t>Ebook</w:t>
      </w:r>
      <w:proofErr w:type="spellEnd"/>
      <w:r w:rsidRPr="00B055E5">
        <w:rPr>
          <w:rFonts w:cstheme="minorHAnsi"/>
          <w:color w:val="000000" w:themeColor="text1"/>
          <w:lang w:val="en-US"/>
        </w:rPr>
        <w:fldChar w:fldCharType="end"/>
      </w:r>
      <w:r w:rsidRPr="00B055E5">
        <w:rPr>
          <w:rFonts w:cstheme="minorHAnsi"/>
          <w:color w:val="000000" w:themeColor="text1"/>
          <w:lang w:val="en-US"/>
        </w:rPr>
        <w:t>, 2018 Jan 18, ISBN 978-1-9999705-0-5.</w:t>
      </w:r>
    </w:p>
    <w:p w14:paraId="12ED0764"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Tjalling Jager &amp; Roman Ashauer. </w:t>
      </w:r>
      <w:hyperlink r:id="rId44" w:tgtFrame="_blank" w:history="1">
        <w:r w:rsidRPr="00B055E5">
          <w:rPr>
            <w:rStyle w:val="Hyperlink"/>
            <w:rFonts w:cstheme="minorHAnsi"/>
            <w:lang w:val="en-US"/>
          </w:rPr>
          <w:t>How to evaluate the quality of toxicokinetic – toxicodynamic models in the context of environmental risk assessment</w:t>
        </w:r>
      </w:hyperlink>
      <w:r w:rsidRPr="00B055E5">
        <w:rPr>
          <w:rFonts w:cstheme="minorHAnsi"/>
          <w:color w:val="000000" w:themeColor="text1"/>
          <w:lang w:val="en-US"/>
        </w:rPr>
        <w:t>. </w:t>
      </w:r>
      <w:proofErr w:type="spellStart"/>
      <w:r w:rsidRPr="00B055E5">
        <w:rPr>
          <w:rFonts w:cstheme="minorHAnsi"/>
          <w:color w:val="000000" w:themeColor="text1"/>
          <w:lang w:val="en-US"/>
        </w:rPr>
        <w:t>Integr</w:t>
      </w:r>
      <w:proofErr w:type="spellEnd"/>
      <w:r w:rsidRPr="00B055E5">
        <w:rPr>
          <w:rFonts w:cstheme="minorHAnsi"/>
          <w:color w:val="000000" w:themeColor="text1"/>
          <w:lang w:val="en-US"/>
        </w:rPr>
        <w:t xml:space="preserve"> Environ Assess </w:t>
      </w:r>
      <w:proofErr w:type="spellStart"/>
      <w:r w:rsidRPr="00B055E5">
        <w:rPr>
          <w:rFonts w:cstheme="minorHAnsi"/>
          <w:color w:val="000000" w:themeColor="text1"/>
          <w:lang w:val="en-US"/>
        </w:rPr>
        <w:t>Manag</w:t>
      </w:r>
      <w:proofErr w:type="spellEnd"/>
      <w:r w:rsidRPr="00B055E5">
        <w:rPr>
          <w:rFonts w:cstheme="minorHAnsi"/>
          <w:color w:val="000000" w:themeColor="text1"/>
          <w:lang w:val="en-US"/>
        </w:rPr>
        <w:t>. 2018 Mar 24; 14(5): 604-614.</w:t>
      </w:r>
    </w:p>
    <w:p w14:paraId="2A4149F1"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Roman Ashauer &amp; Tjalling Jager. </w:t>
      </w:r>
      <w:hyperlink r:id="rId45" w:anchor="!divAbstract" w:tgtFrame="_blank" w:history="1">
        <w:r w:rsidRPr="00B055E5">
          <w:rPr>
            <w:rStyle w:val="Hyperlink"/>
            <w:rFonts w:cstheme="minorHAnsi"/>
            <w:lang w:val="en-US"/>
          </w:rPr>
          <w:t>Physiological modes of action across species and toxicants: the key to predictive ecotoxicology</w:t>
        </w:r>
      </w:hyperlink>
      <w:r w:rsidRPr="00B055E5">
        <w:rPr>
          <w:rFonts w:cstheme="minorHAnsi"/>
          <w:color w:val="000000" w:themeColor="text1"/>
          <w:lang w:val="en-US"/>
        </w:rPr>
        <w:t>. Environ Sci Process Impacts, 2018 Jan 24; 20(1):48-57.</w:t>
      </w:r>
    </w:p>
    <w:p w14:paraId="25BE6863"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Presentations:</w:t>
      </w:r>
    </w:p>
    <w:p w14:paraId="14B75C88"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Tjalling Jager. </w:t>
      </w:r>
      <w:hyperlink r:id="rId46" w:tgtFrame="_blank" w:history="1">
        <w:r w:rsidRPr="00B055E5">
          <w:rPr>
            <w:rStyle w:val="Hyperlink"/>
            <w:rFonts w:cstheme="minorHAnsi"/>
            <w:lang w:val="en-US"/>
          </w:rPr>
          <w:t>Applying criteria for model evaluation to TKTD models.</w:t>
        </w:r>
      </w:hyperlink>
      <w:r w:rsidRPr="00B055E5">
        <w:rPr>
          <w:rFonts w:cstheme="minorHAnsi"/>
          <w:color w:val="000000" w:themeColor="text1"/>
          <w:lang w:val="en-US"/>
        </w:rPr>
        <w:t> 27th SETAC Europe Conference, May 2017, Brussels, Belgium.</w:t>
      </w:r>
    </w:p>
    <w:p w14:paraId="59659A95"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Posters:</w:t>
      </w:r>
    </w:p>
    <w:p w14:paraId="29E8236B"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Roman Ashauer, Tjalling Jager. </w:t>
      </w:r>
      <w:hyperlink r:id="rId47" w:tgtFrame="_blank" w:history="1">
        <w:r w:rsidRPr="00B055E5">
          <w:rPr>
            <w:rStyle w:val="Hyperlink"/>
            <w:rFonts w:cstheme="minorHAnsi"/>
            <w:lang w:val="en-US"/>
          </w:rPr>
          <w:t>Review, ring-</w:t>
        </w:r>
        <w:proofErr w:type="gramStart"/>
        <w:r w:rsidRPr="00B055E5">
          <w:rPr>
            <w:rStyle w:val="Hyperlink"/>
            <w:rFonts w:cstheme="minorHAnsi"/>
            <w:lang w:val="en-US"/>
          </w:rPr>
          <w:t>test</w:t>
        </w:r>
        <w:proofErr w:type="gramEnd"/>
        <w:r w:rsidRPr="00B055E5">
          <w:rPr>
            <w:rStyle w:val="Hyperlink"/>
            <w:rFonts w:cstheme="minorHAnsi"/>
            <w:lang w:val="en-US"/>
          </w:rPr>
          <w:t xml:space="preserve"> and guidance for TKTD modelling.</w:t>
        </w:r>
      </w:hyperlink>
      <w:r w:rsidRPr="00B055E5">
        <w:rPr>
          <w:rFonts w:cstheme="minorHAnsi"/>
          <w:color w:val="000000" w:themeColor="text1"/>
          <w:lang w:val="en-US"/>
        </w:rPr>
        <w:t> 18th Annual CEFIC-LRI Workshop, November 2016, Brussels, Belgium.</w:t>
      </w:r>
    </w:p>
    <w:p w14:paraId="49A378D1"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Roman Ashauer, Tjalling Jager. </w:t>
      </w:r>
      <w:hyperlink r:id="rId48" w:tgtFrame="_blank" w:history="1">
        <w:r w:rsidRPr="00B055E5">
          <w:rPr>
            <w:rStyle w:val="Hyperlink"/>
            <w:rFonts w:cstheme="minorHAnsi"/>
            <w:lang w:val="en-US"/>
          </w:rPr>
          <w:t>Review, ring-</w:t>
        </w:r>
        <w:proofErr w:type="gramStart"/>
        <w:r w:rsidRPr="00B055E5">
          <w:rPr>
            <w:rStyle w:val="Hyperlink"/>
            <w:rFonts w:cstheme="minorHAnsi"/>
            <w:lang w:val="en-US"/>
          </w:rPr>
          <w:t>test</w:t>
        </w:r>
        <w:proofErr w:type="gramEnd"/>
        <w:r w:rsidRPr="00B055E5">
          <w:rPr>
            <w:rStyle w:val="Hyperlink"/>
            <w:rFonts w:cstheme="minorHAnsi"/>
            <w:lang w:val="en-US"/>
          </w:rPr>
          <w:t xml:space="preserve"> and guidance for TKTD modelling.</w:t>
        </w:r>
      </w:hyperlink>
      <w:r w:rsidRPr="00B055E5">
        <w:rPr>
          <w:rFonts w:cstheme="minorHAnsi"/>
          <w:color w:val="000000" w:themeColor="text1"/>
          <w:lang w:val="en-US"/>
        </w:rPr>
        <w:t> 27th SETAC Europe Conference, May 2017, Brussels, Belgium.</w:t>
      </w:r>
    </w:p>
    <w:p w14:paraId="1F5EC591" w14:textId="77777777" w:rsidR="00B055E5" w:rsidRP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Tjalling Jager, Roman Ashauer. </w:t>
      </w:r>
      <w:hyperlink r:id="rId49" w:tgtFrame="_blank" w:history="1">
        <w:r w:rsidRPr="00B055E5">
          <w:rPr>
            <w:rStyle w:val="Hyperlink"/>
            <w:rFonts w:cstheme="minorHAnsi"/>
            <w:lang w:val="en-US"/>
          </w:rPr>
          <w:t>Modelling survival under chemical stress. A comprehensive guide to the GUTS framework.</w:t>
        </w:r>
      </w:hyperlink>
      <w:r w:rsidRPr="00B055E5">
        <w:rPr>
          <w:rFonts w:cstheme="minorHAnsi"/>
          <w:color w:val="000000" w:themeColor="text1"/>
          <w:lang w:val="en-US"/>
        </w:rPr>
        <w:t> 28th SETAC Europe Conference, May 2018, Rome, Italy.</w:t>
      </w:r>
    </w:p>
    <w:p w14:paraId="11CE04C6" w14:textId="7B6A90DE" w:rsidR="00B055E5" w:rsidRDefault="00B055E5" w:rsidP="00B055E5">
      <w:pPr>
        <w:tabs>
          <w:tab w:val="left" w:pos="2440"/>
        </w:tabs>
        <w:rPr>
          <w:rFonts w:cstheme="minorHAnsi"/>
          <w:color w:val="000000" w:themeColor="text1"/>
          <w:lang w:val="en-US"/>
        </w:rPr>
      </w:pPr>
      <w:r w:rsidRPr="00B055E5">
        <w:rPr>
          <w:rFonts w:cstheme="minorHAnsi"/>
          <w:color w:val="000000" w:themeColor="text1"/>
          <w:lang w:val="en-US"/>
        </w:rPr>
        <w:t>Roman Ashauer, Tjalling Jager. </w:t>
      </w:r>
      <w:hyperlink r:id="rId50" w:tgtFrame="_blank" w:history="1">
        <w:r w:rsidRPr="00B055E5">
          <w:rPr>
            <w:rStyle w:val="Hyperlink"/>
            <w:rFonts w:cstheme="minorHAnsi"/>
            <w:lang w:val="en-US"/>
          </w:rPr>
          <w:t>Ring-test of different implementations of the General Unified Threshold model of Survival (GUTS)</w:t>
        </w:r>
      </w:hyperlink>
      <w:r w:rsidRPr="00B055E5">
        <w:rPr>
          <w:rFonts w:cstheme="minorHAnsi"/>
          <w:color w:val="000000" w:themeColor="text1"/>
          <w:lang w:val="en-US"/>
        </w:rPr>
        <w:t>. 28th SETAC Europe Conference, May 2018, Rome, Italy.</w:t>
      </w:r>
    </w:p>
    <w:p w14:paraId="424482DE" w14:textId="595D5FFB" w:rsidR="000A7518" w:rsidRDefault="000A7518" w:rsidP="00B055E5">
      <w:pPr>
        <w:tabs>
          <w:tab w:val="left" w:pos="2440"/>
        </w:tabs>
        <w:rPr>
          <w:rFonts w:cstheme="minorHAnsi"/>
          <w:color w:val="000000" w:themeColor="text1"/>
          <w:lang w:val="en-US"/>
        </w:rPr>
      </w:pPr>
    </w:p>
    <w:p w14:paraId="7D29D1ED" w14:textId="77777777" w:rsidR="00ED6863" w:rsidRPr="0004511C" w:rsidRDefault="00ED6863" w:rsidP="00ED6863">
      <w:pPr>
        <w:spacing w:after="160"/>
        <w:jc w:val="both"/>
        <w:rPr>
          <w:rFonts w:eastAsia="Calibri" w:cstheme="minorHAnsi"/>
          <w:b/>
          <w:color w:val="0070C0"/>
          <w:lang w:val="en-US"/>
        </w:rPr>
      </w:pPr>
      <w:r>
        <w:rPr>
          <w:rFonts w:eastAsia="Calibri" w:cstheme="minorHAnsi"/>
          <w:b/>
          <w:color w:val="0070C0"/>
          <w:lang w:val="en-US"/>
        </w:rPr>
        <w:t>Timeline and LRI funding</w:t>
      </w:r>
    </w:p>
    <w:p w14:paraId="1612EB88" w14:textId="77777777" w:rsidR="000A7518" w:rsidRPr="000A7518" w:rsidRDefault="000A7518" w:rsidP="000A7518">
      <w:pPr>
        <w:tabs>
          <w:tab w:val="left" w:pos="2440"/>
        </w:tabs>
        <w:rPr>
          <w:rFonts w:cstheme="minorHAnsi"/>
          <w:color w:val="000000" w:themeColor="text1"/>
          <w:lang w:val="en-US"/>
        </w:rPr>
      </w:pPr>
      <w:r w:rsidRPr="000A7518">
        <w:rPr>
          <w:rFonts w:cstheme="minorHAnsi"/>
          <w:color w:val="000000" w:themeColor="text1"/>
          <w:lang w:val="en-US"/>
        </w:rPr>
        <w:t>ECO39 February 2017 &gt; January 2018</w:t>
      </w:r>
      <w:r w:rsidRPr="000A7518">
        <w:rPr>
          <w:rFonts w:cstheme="minorHAnsi"/>
          <w:color w:val="000000" w:themeColor="text1"/>
          <w:lang w:val="en-US"/>
        </w:rPr>
        <w:br/>
        <w:t>ECO39.2 July 2018 &gt; December 2019</w:t>
      </w:r>
    </w:p>
    <w:p w14:paraId="6EE27FB8" w14:textId="77777777" w:rsidR="000A7518" w:rsidRPr="000A7518" w:rsidRDefault="000A7518" w:rsidP="000A7518">
      <w:pPr>
        <w:tabs>
          <w:tab w:val="left" w:pos="2440"/>
        </w:tabs>
        <w:rPr>
          <w:rFonts w:cstheme="minorHAnsi"/>
          <w:color w:val="000000" w:themeColor="text1"/>
          <w:lang w:val="en-US"/>
        </w:rPr>
      </w:pPr>
      <w:r w:rsidRPr="000A7518">
        <w:rPr>
          <w:rFonts w:cstheme="minorHAnsi"/>
          <w:color w:val="000000" w:themeColor="text1"/>
          <w:lang w:val="en-US"/>
        </w:rPr>
        <w:t>LRI funding: € 80 000 for ECO39 | € 118 583 for ECO39.2</w:t>
      </w:r>
    </w:p>
    <w:p w14:paraId="6E37F826" w14:textId="73FDA822" w:rsidR="00C178E9" w:rsidRDefault="00C178E9">
      <w:pPr>
        <w:spacing w:after="160" w:line="259" w:lineRule="auto"/>
        <w:rPr>
          <w:rFonts w:cstheme="minorHAnsi"/>
          <w:color w:val="000000" w:themeColor="text1"/>
          <w:lang w:val="en-US"/>
        </w:rPr>
      </w:pPr>
      <w:r>
        <w:rPr>
          <w:rFonts w:cstheme="minorHAnsi"/>
          <w:color w:val="000000" w:themeColor="text1"/>
          <w:lang w:val="en-US"/>
        </w:rPr>
        <w:br w:type="page"/>
      </w:r>
    </w:p>
    <w:p w14:paraId="65282679" w14:textId="77777777" w:rsidR="000A7518" w:rsidRPr="00B055E5" w:rsidRDefault="000A7518" w:rsidP="00B055E5">
      <w:pPr>
        <w:tabs>
          <w:tab w:val="left" w:pos="2440"/>
        </w:tabs>
        <w:rPr>
          <w:rFonts w:cstheme="minorHAnsi"/>
          <w:color w:val="000000" w:themeColor="text1"/>
          <w:lang w:val="en-US"/>
        </w:rPr>
      </w:pPr>
    </w:p>
    <w:p w14:paraId="1ED1B14E" w14:textId="527ED45E" w:rsidR="00C178E9" w:rsidRPr="00415E15" w:rsidRDefault="00C178E9" w:rsidP="00415E15">
      <w:pPr>
        <w:pStyle w:val="Style1"/>
      </w:pPr>
      <w:bookmarkStart w:id="20" w:name="_Toc75265236"/>
      <w:bookmarkStart w:id="21" w:name="_Hlk74762018"/>
      <w:r w:rsidRPr="00C178E9">
        <w:t xml:space="preserve">ECO </w:t>
      </w:r>
      <w:r>
        <w:t>40</w:t>
      </w:r>
      <w:r w:rsidRPr="00C178E9">
        <w:t>/</w:t>
      </w:r>
      <w:r>
        <w:t>40.2</w:t>
      </w:r>
      <w:r w:rsidRPr="00C178E9">
        <w:t xml:space="preserve"> | INVESTIGATIONS ON THE BIOCONCENTRATIONS OF XENOBIOTICS IN THE FRESHWATER AMPHIPOD HYALELLA AZTECA AND INTER-LABORATORY COMPARISON OF A NEW BCF TEST PROTOCOL</w:t>
      </w:r>
      <w:bookmarkEnd w:id="20"/>
    </w:p>
    <w:p w14:paraId="6D8BBF0C" w14:textId="77777777" w:rsidR="00C178E9" w:rsidRPr="00C178E9" w:rsidRDefault="00C178E9" w:rsidP="00C178E9">
      <w:pPr>
        <w:spacing w:after="160"/>
        <w:jc w:val="both"/>
        <w:rPr>
          <w:rFonts w:ascii="Gill Sans MT" w:hAnsi="Gill Sans MT"/>
          <w:b/>
          <w:bCs/>
          <w:color w:val="002060"/>
          <w:sz w:val="28"/>
          <w:szCs w:val="28"/>
          <w:lang w:val="en-US"/>
        </w:rPr>
      </w:pPr>
    </w:p>
    <w:p w14:paraId="252D14AA" w14:textId="77777777" w:rsidR="00C178E9" w:rsidRPr="00C178E9" w:rsidRDefault="00C178E9" w:rsidP="00C178E9">
      <w:pPr>
        <w:spacing w:after="160"/>
        <w:jc w:val="both"/>
        <w:rPr>
          <w:rFonts w:eastAsia="Calibri" w:cstheme="minorHAnsi"/>
          <w:b/>
          <w:color w:val="0070C0"/>
          <w:lang w:val="en-US"/>
        </w:rPr>
      </w:pPr>
      <w:r w:rsidRPr="00C178E9">
        <w:rPr>
          <w:rFonts w:eastAsia="Calibri" w:cstheme="minorHAnsi"/>
          <w:b/>
          <w:color w:val="0070C0"/>
          <w:lang w:val="en-US"/>
        </w:rPr>
        <w:t>Principal investigator</w:t>
      </w:r>
    </w:p>
    <w:p w14:paraId="31B26DA0" w14:textId="77777777" w:rsidR="00C178E9" w:rsidRPr="00C178E9" w:rsidRDefault="00C178E9" w:rsidP="00C178E9">
      <w:pPr>
        <w:spacing w:after="0"/>
        <w:jc w:val="both"/>
        <w:rPr>
          <w:rFonts w:cstheme="minorHAnsi"/>
          <w:color w:val="000000" w:themeColor="text1"/>
          <w:lang w:val="en-US"/>
        </w:rPr>
      </w:pPr>
      <w:r w:rsidRPr="00C178E9">
        <w:rPr>
          <w:rFonts w:cstheme="minorHAnsi"/>
          <w:color w:val="000000" w:themeColor="text1"/>
          <w:lang w:val="en-US"/>
        </w:rPr>
        <w:t>Prof. Dr Christian Schlechtriem</w:t>
      </w:r>
    </w:p>
    <w:p w14:paraId="25244E05" w14:textId="77777777" w:rsidR="00C178E9" w:rsidRPr="00C178E9" w:rsidRDefault="00C178E9" w:rsidP="00C178E9">
      <w:pPr>
        <w:spacing w:after="0"/>
        <w:jc w:val="both"/>
        <w:rPr>
          <w:rFonts w:cstheme="minorHAnsi"/>
          <w:color w:val="000000" w:themeColor="text1"/>
          <w:lang w:val="en-US"/>
        </w:rPr>
      </w:pPr>
      <w:r w:rsidRPr="00C178E9">
        <w:rPr>
          <w:rFonts w:cstheme="minorHAnsi"/>
          <w:color w:val="000000" w:themeColor="text1"/>
          <w:lang w:val="en-US"/>
        </w:rPr>
        <w:t>Fraunhofer Institute for Molecular Biology and Applied Ecology</w:t>
      </w:r>
    </w:p>
    <w:p w14:paraId="7CD1E6CF" w14:textId="77777777" w:rsidR="00C178E9" w:rsidRPr="00B57121" w:rsidRDefault="00C178E9" w:rsidP="00C178E9">
      <w:pPr>
        <w:spacing w:after="0"/>
        <w:jc w:val="both"/>
        <w:rPr>
          <w:rFonts w:cstheme="minorHAnsi"/>
          <w:color w:val="000000" w:themeColor="text1"/>
          <w:lang w:val="de-DE"/>
        </w:rPr>
      </w:pPr>
      <w:r w:rsidRPr="00B57121">
        <w:rPr>
          <w:rFonts w:cstheme="minorHAnsi"/>
          <w:color w:val="000000" w:themeColor="text1"/>
          <w:lang w:val="de-DE"/>
        </w:rPr>
        <w:t>IME Auf dem Aberg 1</w:t>
      </w:r>
    </w:p>
    <w:p w14:paraId="1B90A0F7" w14:textId="77777777" w:rsidR="00C178E9" w:rsidRPr="00B57121" w:rsidRDefault="00C178E9" w:rsidP="00C178E9">
      <w:pPr>
        <w:spacing w:after="0"/>
        <w:jc w:val="both"/>
        <w:rPr>
          <w:rFonts w:cstheme="minorHAnsi"/>
          <w:color w:val="000000" w:themeColor="text1"/>
          <w:lang w:val="de-DE"/>
        </w:rPr>
      </w:pPr>
      <w:r w:rsidRPr="00B57121">
        <w:rPr>
          <w:rFonts w:cstheme="minorHAnsi"/>
          <w:color w:val="000000" w:themeColor="text1"/>
          <w:lang w:val="de-DE"/>
        </w:rPr>
        <w:t>57392 Schmallenberg</w:t>
      </w:r>
    </w:p>
    <w:p w14:paraId="167BF0AF" w14:textId="77777777" w:rsidR="00C178E9" w:rsidRPr="00B57121" w:rsidRDefault="00C178E9" w:rsidP="00C178E9">
      <w:pPr>
        <w:spacing w:after="0"/>
        <w:jc w:val="both"/>
        <w:rPr>
          <w:rFonts w:cstheme="minorHAnsi"/>
          <w:color w:val="000000" w:themeColor="text1"/>
          <w:lang w:val="de-DE"/>
        </w:rPr>
      </w:pPr>
      <w:r w:rsidRPr="00B57121">
        <w:rPr>
          <w:rFonts w:cstheme="minorHAnsi"/>
          <w:color w:val="000000" w:themeColor="text1"/>
          <w:lang w:val="de-DE"/>
        </w:rPr>
        <w:t>Germany</w:t>
      </w:r>
    </w:p>
    <w:p w14:paraId="2BCD31F5" w14:textId="332590AC" w:rsidR="00C178E9" w:rsidRPr="00B57121" w:rsidRDefault="00B744F5" w:rsidP="00C178E9">
      <w:pPr>
        <w:spacing w:after="0"/>
        <w:jc w:val="both"/>
        <w:rPr>
          <w:rFonts w:cstheme="minorHAnsi"/>
          <w:color w:val="000000" w:themeColor="text1"/>
          <w:lang w:val="de-DE"/>
        </w:rPr>
      </w:pPr>
      <w:hyperlink r:id="rId51" w:history="1">
        <w:r w:rsidR="00C178E9" w:rsidRPr="00B57121">
          <w:rPr>
            <w:rStyle w:val="Hyperlink"/>
            <w:rFonts w:cstheme="minorHAnsi"/>
            <w:lang w:val="de-DE"/>
          </w:rPr>
          <w:t>christian.schlechtriem@ime.fraunhofer.de</w:t>
        </w:r>
      </w:hyperlink>
      <w:r w:rsidR="00C178E9" w:rsidRPr="00B57121">
        <w:rPr>
          <w:rFonts w:cstheme="minorHAnsi"/>
          <w:color w:val="000000" w:themeColor="text1"/>
          <w:lang w:val="de-DE"/>
        </w:rPr>
        <w:t xml:space="preserve"> </w:t>
      </w:r>
    </w:p>
    <w:p w14:paraId="34CFABB2" w14:textId="44C35C93" w:rsidR="00C178E9" w:rsidRPr="00B57121" w:rsidRDefault="00C178E9" w:rsidP="00C178E9">
      <w:pPr>
        <w:spacing w:after="0"/>
        <w:jc w:val="both"/>
        <w:rPr>
          <w:rFonts w:cstheme="minorHAnsi"/>
          <w:color w:val="000000" w:themeColor="text1"/>
          <w:lang w:val="de-DE"/>
        </w:rPr>
      </w:pPr>
      <w:r w:rsidRPr="00B57121">
        <w:rPr>
          <w:rFonts w:cstheme="minorHAnsi"/>
          <w:color w:val="000000" w:themeColor="text1"/>
          <w:lang w:val="de-DE"/>
        </w:rPr>
        <w:t>Tel: +49 2972 302-186</w:t>
      </w:r>
    </w:p>
    <w:p w14:paraId="15C35D6E" w14:textId="77777777" w:rsidR="00C178E9" w:rsidRPr="00B57121" w:rsidRDefault="00C178E9" w:rsidP="00C178E9">
      <w:pPr>
        <w:spacing w:after="0"/>
        <w:jc w:val="both"/>
        <w:rPr>
          <w:rFonts w:cstheme="minorHAnsi"/>
          <w:color w:val="000000" w:themeColor="text1"/>
          <w:lang w:val="de-DE"/>
        </w:rPr>
      </w:pPr>
    </w:p>
    <w:p w14:paraId="1DFA9A44" w14:textId="77777777" w:rsidR="00C178E9" w:rsidRPr="00C178E9" w:rsidRDefault="00C178E9" w:rsidP="00C178E9">
      <w:pPr>
        <w:spacing w:after="0"/>
        <w:jc w:val="both"/>
        <w:rPr>
          <w:rFonts w:eastAsia="Calibri" w:cstheme="minorHAnsi"/>
          <w:b/>
          <w:color w:val="0070C0"/>
          <w:lang w:val="en-US"/>
        </w:rPr>
      </w:pPr>
      <w:r w:rsidRPr="00C178E9">
        <w:rPr>
          <w:rFonts w:eastAsia="Calibri" w:cstheme="minorHAnsi"/>
          <w:b/>
          <w:color w:val="0070C0"/>
          <w:lang w:val="en-US"/>
        </w:rPr>
        <w:t xml:space="preserve">Collaborators: </w:t>
      </w:r>
    </w:p>
    <w:p w14:paraId="40AFDA9A" w14:textId="6712C3EB" w:rsidR="00C178E9" w:rsidRPr="00C178E9" w:rsidRDefault="00C178E9" w:rsidP="00C178E9">
      <w:pPr>
        <w:spacing w:after="0"/>
        <w:jc w:val="both"/>
        <w:rPr>
          <w:lang w:val="en-US"/>
        </w:rPr>
      </w:pPr>
      <w:r w:rsidRPr="00C178E9">
        <w:rPr>
          <w:lang w:val="en-US"/>
        </w:rPr>
        <w:t xml:space="preserve">Prof. Dr. J. </w:t>
      </w:r>
      <w:proofErr w:type="spellStart"/>
      <w:r w:rsidRPr="00C178E9">
        <w:rPr>
          <w:lang w:val="en-US"/>
        </w:rPr>
        <w:t>Hollender</w:t>
      </w:r>
      <w:proofErr w:type="spellEnd"/>
      <w:r w:rsidRPr="00C178E9">
        <w:rPr>
          <w:lang w:val="en-US"/>
        </w:rPr>
        <w:t xml:space="preserve">, Swiss Federal Institute of Aquatic Science and Technology, </w:t>
      </w:r>
      <w:proofErr w:type="spellStart"/>
      <w:r w:rsidRPr="00C178E9">
        <w:rPr>
          <w:lang w:val="en-US"/>
        </w:rPr>
        <w:t>Eawag</w:t>
      </w:r>
      <w:proofErr w:type="spellEnd"/>
      <w:r w:rsidRPr="00C178E9">
        <w:rPr>
          <w:lang w:val="en-US"/>
        </w:rPr>
        <w:t xml:space="preserve">, </w:t>
      </w:r>
      <w:proofErr w:type="spellStart"/>
      <w:r w:rsidRPr="00C178E9">
        <w:rPr>
          <w:lang w:val="en-US"/>
        </w:rPr>
        <w:t>Dübendorf</w:t>
      </w:r>
      <w:proofErr w:type="spellEnd"/>
      <w:r w:rsidRPr="00C178E9">
        <w:rPr>
          <w:lang w:val="en-US"/>
        </w:rPr>
        <w:t xml:space="preserve">, CH, </w:t>
      </w:r>
      <w:hyperlink r:id="rId52" w:history="1">
        <w:r w:rsidRPr="00DB13C0">
          <w:rPr>
            <w:rStyle w:val="Hyperlink"/>
            <w:lang w:val="en-US"/>
          </w:rPr>
          <w:t>juliane.hollender@eawag.ch</w:t>
        </w:r>
      </w:hyperlink>
      <w:r>
        <w:rPr>
          <w:lang w:val="en-US"/>
        </w:rPr>
        <w:t xml:space="preserve"> </w:t>
      </w:r>
    </w:p>
    <w:p w14:paraId="31FCEAEF" w14:textId="67627460" w:rsidR="00C178E9" w:rsidRPr="00C178E9" w:rsidRDefault="00C178E9" w:rsidP="00C178E9">
      <w:pPr>
        <w:spacing w:after="0"/>
        <w:jc w:val="both"/>
        <w:rPr>
          <w:lang w:val="en-US"/>
        </w:rPr>
      </w:pPr>
      <w:r w:rsidRPr="00C178E9">
        <w:rPr>
          <w:lang w:val="en-US"/>
        </w:rPr>
        <w:t xml:space="preserve">Prof. Dr. Kai-Uwe Goss, Helmholtz Centre for Environmental Research GmbH UFZ, Leipzig, DE, </w:t>
      </w:r>
      <w:hyperlink r:id="rId53" w:history="1">
        <w:r w:rsidRPr="00DB13C0">
          <w:rPr>
            <w:rStyle w:val="Hyperlink"/>
            <w:lang w:val="en-US"/>
          </w:rPr>
          <w:t>kai-uwe.goss@ufz.de</w:t>
        </w:r>
      </w:hyperlink>
      <w:r>
        <w:rPr>
          <w:lang w:val="en-US"/>
        </w:rPr>
        <w:t xml:space="preserve"> </w:t>
      </w:r>
    </w:p>
    <w:p w14:paraId="4ECDB08F" w14:textId="77777777" w:rsidR="00C178E9" w:rsidRPr="00C178E9" w:rsidRDefault="00C178E9" w:rsidP="00C178E9">
      <w:pPr>
        <w:spacing w:after="0"/>
        <w:jc w:val="both"/>
        <w:rPr>
          <w:rFonts w:cstheme="minorHAnsi"/>
          <w:color w:val="000000" w:themeColor="text1"/>
          <w:lang w:val="en-US"/>
        </w:rPr>
      </w:pPr>
    </w:p>
    <w:p w14:paraId="43FB40B4" w14:textId="77777777" w:rsidR="00C178E9" w:rsidRPr="00C178E9" w:rsidRDefault="00C178E9" w:rsidP="00C178E9">
      <w:pPr>
        <w:spacing w:after="160"/>
        <w:jc w:val="both"/>
        <w:rPr>
          <w:rFonts w:eastAsia="Calibri" w:cstheme="minorHAnsi"/>
          <w:b/>
          <w:color w:val="0070C0"/>
          <w:lang w:val="en-US"/>
        </w:rPr>
      </w:pPr>
    </w:p>
    <w:p w14:paraId="18EE22AB" w14:textId="77777777" w:rsidR="00C178E9" w:rsidRPr="00C178E9" w:rsidRDefault="00C178E9" w:rsidP="00C178E9">
      <w:pPr>
        <w:spacing w:after="160"/>
        <w:jc w:val="both"/>
        <w:rPr>
          <w:rFonts w:eastAsia="Calibri" w:cstheme="minorHAnsi"/>
          <w:b/>
          <w:color w:val="0070C0"/>
          <w:lang w:val="en-US"/>
        </w:rPr>
      </w:pPr>
      <w:r w:rsidRPr="00C178E9">
        <w:rPr>
          <w:rFonts w:eastAsia="Calibri" w:cstheme="minorHAnsi"/>
          <w:b/>
          <w:color w:val="0070C0"/>
          <w:lang w:val="en-US"/>
        </w:rPr>
        <w:t>Summary</w:t>
      </w:r>
    </w:p>
    <w:p w14:paraId="5AACEDBD" w14:textId="77777777" w:rsidR="006B7A1D" w:rsidRPr="006B7A1D" w:rsidRDefault="006B7A1D" w:rsidP="006B7A1D">
      <w:pPr>
        <w:spacing w:after="160"/>
        <w:jc w:val="both"/>
        <w:rPr>
          <w:rFonts w:cstheme="minorHAnsi"/>
          <w:color w:val="000000" w:themeColor="text1"/>
          <w:lang w:val="en-US"/>
        </w:rPr>
      </w:pPr>
      <w:r w:rsidRPr="006B7A1D">
        <w:rPr>
          <w:rFonts w:cstheme="minorHAnsi"/>
          <w:color w:val="000000" w:themeColor="text1"/>
          <w:lang w:val="en-US"/>
        </w:rPr>
        <w:t xml:space="preserve">The identification and scientific assessment of compounds that bioaccumulate in organisms and </w:t>
      </w:r>
      <w:proofErr w:type="spellStart"/>
      <w:r w:rsidRPr="006B7A1D">
        <w:rPr>
          <w:rFonts w:cstheme="minorHAnsi"/>
          <w:color w:val="000000" w:themeColor="text1"/>
          <w:lang w:val="en-US"/>
        </w:rPr>
        <w:t>biomagnify</w:t>
      </w:r>
      <w:proofErr w:type="spellEnd"/>
      <w:r w:rsidRPr="006B7A1D">
        <w:rPr>
          <w:rFonts w:cstheme="minorHAnsi"/>
          <w:color w:val="000000" w:themeColor="text1"/>
          <w:lang w:val="en-US"/>
        </w:rPr>
        <w:t xml:space="preserve"> in food webs are important aspects in the regulation of chemicals in several jurisdictions, such as Regulation (EC) No 1107/2009, the Regulation on classification, labelling and packaging of substances and mixtures, and the Regulation concerning the Registration, Evaluation, </w:t>
      </w:r>
      <w:proofErr w:type="spellStart"/>
      <w:r w:rsidRPr="006B7A1D">
        <w:rPr>
          <w:rFonts w:cstheme="minorHAnsi"/>
          <w:color w:val="000000" w:themeColor="text1"/>
          <w:lang w:val="en-US"/>
        </w:rPr>
        <w:t>Authorisation</w:t>
      </w:r>
      <w:proofErr w:type="spellEnd"/>
      <w:r w:rsidRPr="006B7A1D">
        <w:rPr>
          <w:rFonts w:cstheme="minorHAnsi"/>
          <w:color w:val="000000" w:themeColor="text1"/>
          <w:lang w:val="en-US"/>
        </w:rPr>
        <w:t xml:space="preserve"> and Restriction of Chemicals (REACH).</w:t>
      </w:r>
    </w:p>
    <w:p w14:paraId="3729541C" w14:textId="77777777" w:rsidR="006B7A1D" w:rsidRPr="006B7A1D" w:rsidRDefault="006B7A1D" w:rsidP="006B7A1D">
      <w:pPr>
        <w:spacing w:after="160"/>
        <w:jc w:val="both"/>
        <w:rPr>
          <w:rFonts w:cstheme="minorHAnsi"/>
          <w:color w:val="000000" w:themeColor="text1"/>
          <w:lang w:val="en-US"/>
        </w:rPr>
      </w:pPr>
      <w:r w:rsidRPr="006B7A1D">
        <w:rPr>
          <w:rFonts w:cstheme="minorHAnsi"/>
          <w:color w:val="000000" w:themeColor="text1"/>
          <w:lang w:val="en-US"/>
        </w:rPr>
        <w:t xml:space="preserve">Bioaccumulation also plays an important role in terms of evaluating secondary poisoning. To date, </w:t>
      </w:r>
      <w:proofErr w:type="gramStart"/>
      <w:r w:rsidRPr="006B7A1D">
        <w:rPr>
          <w:rFonts w:cstheme="minorHAnsi"/>
          <w:color w:val="000000" w:themeColor="text1"/>
          <w:lang w:val="en-US"/>
        </w:rPr>
        <w:t>the vast majority of</w:t>
      </w:r>
      <w:proofErr w:type="gramEnd"/>
      <w:r w:rsidRPr="006B7A1D">
        <w:rPr>
          <w:rFonts w:cstheme="minorHAnsi"/>
          <w:color w:val="000000" w:themeColor="text1"/>
          <w:lang w:val="en-US"/>
        </w:rPr>
        <w:t xml:space="preserve"> research on bioaccumulation has been conducted on aquatic organisms and uptake through the gills. Bioconcentration studies are commonly carried out according to the OECD Test Guideline (TG) 305. However, fish bioaccumulation studies are time consuming, expensive, and use many laboratory animals.  Alternative methods that replace the use of fish for BCF testing would therefore be of value. The bioaccumulation of sediment-associated contaminants by benthic invertebrates can be assessed by using the bioaccumulation tests following technical guidance document OECD 315 (OECD, 2008). However, the test endpoint is defined as a bioaccumulation factor (BAF</w:t>
      </w:r>
      <w:r w:rsidRPr="00AB0B13">
        <w:rPr>
          <w:rFonts w:cstheme="minorHAnsi"/>
          <w:color w:val="000000" w:themeColor="text1"/>
          <w:lang w:val="en-US"/>
        </w:rPr>
        <w:t xml:space="preserve">). A suitable method to deduce BCFs from BAFs derived from OECD 315 studies is still not available leading to a limited value of </w:t>
      </w:r>
      <w:r w:rsidRPr="00AB0B13">
        <w:rPr>
          <w:rFonts w:cstheme="minorHAnsi"/>
          <w:color w:val="000000" w:themeColor="text1"/>
          <w:lang w:val="en-US"/>
        </w:rPr>
        <w:lastRenderedPageBreak/>
        <w:t>this test from the regulatory point of view. Bioconcentration data can be obtained by conducting flow-through tests with bivalve mollusks. However, an established test procedure for bioconcentration tests with freshwater bivalves is missing</w:t>
      </w:r>
      <w:r w:rsidRPr="006B7A1D">
        <w:rPr>
          <w:rFonts w:cstheme="minorHAnsi"/>
          <w:color w:val="000000" w:themeColor="text1"/>
          <w:lang w:val="en-US"/>
        </w:rPr>
        <w:t xml:space="preserve"> and would be difficult to implement regarding the selection of an appropriate test species on the basis of availability, ecological importance, past successful use, and ease of handling in the laboratory.</w:t>
      </w:r>
    </w:p>
    <w:p w14:paraId="478C97F4" w14:textId="77777777" w:rsidR="006B7A1D" w:rsidRPr="006B7A1D" w:rsidRDefault="006B7A1D" w:rsidP="006B7A1D">
      <w:pPr>
        <w:spacing w:after="160"/>
        <w:jc w:val="both"/>
        <w:rPr>
          <w:rFonts w:cstheme="minorHAnsi"/>
          <w:color w:val="000000" w:themeColor="text1"/>
          <w:lang w:val="en-US"/>
        </w:rPr>
      </w:pPr>
      <w:r w:rsidRPr="006B7A1D">
        <w:rPr>
          <w:rFonts w:cstheme="minorHAnsi"/>
          <w:i/>
          <w:iCs/>
          <w:color w:val="000000" w:themeColor="text1"/>
          <w:lang w:val="en-US"/>
        </w:rPr>
        <w:t xml:space="preserve">Hyalella </w:t>
      </w:r>
      <w:proofErr w:type="spellStart"/>
      <w:r w:rsidRPr="006B7A1D">
        <w:rPr>
          <w:rFonts w:cstheme="minorHAnsi"/>
          <w:i/>
          <w:iCs/>
          <w:color w:val="000000" w:themeColor="text1"/>
          <w:lang w:val="en-US"/>
        </w:rPr>
        <w:t>azteca</w:t>
      </w:r>
      <w:proofErr w:type="spellEnd"/>
      <w:r w:rsidRPr="006B7A1D">
        <w:rPr>
          <w:rFonts w:cstheme="minorHAnsi"/>
          <w:color w:val="000000" w:themeColor="text1"/>
          <w:lang w:val="en-US"/>
        </w:rPr>
        <w:t> is an epibenthic amphipod which is widespread in North and Middle America and commonly used for ecotoxicity studies with and without sediment (Environment Canada, 2013). Several laboratory studies have been carried out with </w:t>
      </w:r>
      <w:r w:rsidRPr="006B7A1D">
        <w:rPr>
          <w:rFonts w:cstheme="minorHAnsi"/>
          <w:i/>
          <w:iCs/>
          <w:color w:val="000000" w:themeColor="text1"/>
          <w:lang w:val="en-US"/>
        </w:rPr>
        <w:t xml:space="preserve">H. </w:t>
      </w:r>
      <w:proofErr w:type="spellStart"/>
      <w:r w:rsidRPr="006B7A1D">
        <w:rPr>
          <w:rFonts w:cstheme="minorHAnsi"/>
          <w:i/>
          <w:iCs/>
          <w:color w:val="000000" w:themeColor="text1"/>
          <w:lang w:val="en-US"/>
        </w:rPr>
        <w:t>azteca</w:t>
      </w:r>
      <w:proofErr w:type="spellEnd"/>
      <w:r w:rsidRPr="006B7A1D">
        <w:rPr>
          <w:rFonts w:cstheme="minorHAnsi"/>
          <w:color w:val="000000" w:themeColor="text1"/>
          <w:lang w:val="en-US"/>
        </w:rPr>
        <w:t xml:space="preserve"> to elucidate the bioconcentration potential of metals and organo-metals (e.g.  </w:t>
      </w:r>
      <w:proofErr w:type="spellStart"/>
      <w:r w:rsidRPr="006B7A1D">
        <w:rPr>
          <w:rFonts w:cstheme="minorHAnsi"/>
          <w:color w:val="000000" w:themeColor="text1"/>
          <w:lang w:val="en-US"/>
        </w:rPr>
        <w:t>Shuhaimi</w:t>
      </w:r>
      <w:proofErr w:type="spellEnd"/>
      <w:r w:rsidRPr="006B7A1D">
        <w:rPr>
          <w:rFonts w:cstheme="minorHAnsi"/>
          <w:color w:val="000000" w:themeColor="text1"/>
          <w:lang w:val="en-US"/>
        </w:rPr>
        <w:t>-Othman 2007; Norwood et al. 2007; Alves et al. 2009).</w:t>
      </w:r>
    </w:p>
    <w:p w14:paraId="77AE470D" w14:textId="77777777" w:rsidR="006B7A1D" w:rsidRPr="006B7A1D" w:rsidRDefault="006B7A1D" w:rsidP="006B7A1D">
      <w:pPr>
        <w:spacing w:after="160"/>
        <w:jc w:val="both"/>
        <w:rPr>
          <w:rFonts w:cstheme="minorHAnsi"/>
          <w:color w:val="000000" w:themeColor="text1"/>
          <w:lang w:val="en-US"/>
        </w:rPr>
      </w:pPr>
      <w:r w:rsidRPr="006B7A1D">
        <w:rPr>
          <w:rFonts w:cstheme="minorHAnsi"/>
          <w:color w:val="000000" w:themeColor="text1"/>
          <w:lang w:val="en-US"/>
        </w:rPr>
        <w:t>Investigations on the toxicokinetics and bioconcentration of organic compounds in </w:t>
      </w:r>
      <w:r w:rsidRPr="006B7A1D">
        <w:rPr>
          <w:rFonts w:cstheme="minorHAnsi"/>
          <w:i/>
          <w:iCs/>
          <w:color w:val="000000" w:themeColor="text1"/>
          <w:lang w:val="en-US"/>
        </w:rPr>
        <w:t xml:space="preserve">H. </w:t>
      </w:r>
      <w:proofErr w:type="spellStart"/>
      <w:r w:rsidRPr="006B7A1D">
        <w:rPr>
          <w:rFonts w:cstheme="minorHAnsi"/>
          <w:i/>
          <w:iCs/>
          <w:color w:val="000000" w:themeColor="text1"/>
          <w:lang w:val="en-US"/>
        </w:rPr>
        <w:t>azteca</w:t>
      </w:r>
      <w:proofErr w:type="spellEnd"/>
      <w:r w:rsidRPr="006B7A1D">
        <w:rPr>
          <w:rFonts w:cstheme="minorHAnsi"/>
          <w:color w:val="000000" w:themeColor="text1"/>
          <w:lang w:val="en-US"/>
        </w:rPr>
        <w:t xml:space="preserve"> included compounds like chlorinated and polycyclic aromatic hydrocarbons, the insecticide </w:t>
      </w:r>
      <w:proofErr w:type="gramStart"/>
      <w:r w:rsidRPr="006B7A1D">
        <w:rPr>
          <w:rFonts w:cstheme="minorHAnsi"/>
          <w:color w:val="000000" w:themeColor="text1"/>
          <w:lang w:val="en-US"/>
        </w:rPr>
        <w:t>DDT</w:t>
      </w:r>
      <w:proofErr w:type="gramEnd"/>
      <w:r w:rsidRPr="006B7A1D">
        <w:rPr>
          <w:rFonts w:cstheme="minorHAnsi"/>
          <w:color w:val="000000" w:themeColor="text1"/>
          <w:lang w:val="en-US"/>
        </w:rPr>
        <w:t xml:space="preserve"> and the synthetic hormone 17α-</w:t>
      </w:r>
      <w:proofErr w:type="spellStart"/>
      <w:r w:rsidRPr="006B7A1D">
        <w:rPr>
          <w:rFonts w:cstheme="minorHAnsi"/>
          <w:color w:val="000000" w:themeColor="text1"/>
          <w:lang w:val="en-US"/>
        </w:rPr>
        <w:t>ethinylestradiol</w:t>
      </w:r>
      <w:proofErr w:type="spellEnd"/>
      <w:r w:rsidRPr="006B7A1D">
        <w:rPr>
          <w:rFonts w:cstheme="minorHAnsi"/>
          <w:color w:val="000000" w:themeColor="text1"/>
          <w:lang w:val="en-US"/>
        </w:rPr>
        <w:t xml:space="preserve"> (Lee et al. 2002; Landrum et al. 2004; </w:t>
      </w:r>
      <w:proofErr w:type="spellStart"/>
      <w:r w:rsidRPr="006B7A1D">
        <w:rPr>
          <w:rFonts w:cstheme="minorHAnsi"/>
          <w:color w:val="000000" w:themeColor="text1"/>
          <w:lang w:val="en-US"/>
        </w:rPr>
        <w:t>Nuutinen</w:t>
      </w:r>
      <w:proofErr w:type="spellEnd"/>
      <w:r w:rsidRPr="006B7A1D">
        <w:rPr>
          <w:rFonts w:cstheme="minorHAnsi"/>
          <w:color w:val="000000" w:themeColor="text1"/>
          <w:lang w:val="en-US"/>
        </w:rPr>
        <w:t xml:space="preserve"> et al. 2003; </w:t>
      </w:r>
      <w:proofErr w:type="spellStart"/>
      <w:r w:rsidRPr="006B7A1D">
        <w:rPr>
          <w:rFonts w:cstheme="minorHAnsi"/>
          <w:color w:val="000000" w:themeColor="text1"/>
          <w:lang w:val="en-US"/>
        </w:rPr>
        <w:t>Lotufo</w:t>
      </w:r>
      <w:proofErr w:type="spellEnd"/>
      <w:r w:rsidRPr="006B7A1D">
        <w:rPr>
          <w:rFonts w:cstheme="minorHAnsi"/>
          <w:color w:val="000000" w:themeColor="text1"/>
          <w:lang w:val="en-US"/>
        </w:rPr>
        <w:t xml:space="preserve"> et al. 2000). The water-only assays were usually carried out under static or semi-static conditions following no standardized protocol. In a recent study a range of compounds of different lipophilicity (log Kow 3.45-7.8) were tested under flow-through conditions. The results showed that bioaccumulation test with </w:t>
      </w:r>
      <w:r w:rsidRPr="006B7A1D">
        <w:rPr>
          <w:rFonts w:cstheme="minorHAnsi"/>
          <w:i/>
          <w:iCs/>
          <w:color w:val="000000" w:themeColor="text1"/>
          <w:lang w:val="en-US"/>
        </w:rPr>
        <w:t xml:space="preserve">H. </w:t>
      </w:r>
      <w:proofErr w:type="spellStart"/>
      <w:r w:rsidRPr="006B7A1D">
        <w:rPr>
          <w:rFonts w:cstheme="minorHAnsi"/>
          <w:i/>
          <w:iCs/>
          <w:color w:val="000000" w:themeColor="text1"/>
          <w:lang w:val="en-US"/>
        </w:rPr>
        <w:t>azteca</w:t>
      </w:r>
      <w:proofErr w:type="spellEnd"/>
      <w:r w:rsidRPr="006B7A1D">
        <w:rPr>
          <w:rFonts w:cstheme="minorHAnsi"/>
          <w:color w:val="000000" w:themeColor="text1"/>
          <w:lang w:val="en-US"/>
        </w:rPr>
        <w:t> could be an appropriate test to predict no B-</w:t>
      </w:r>
      <w:proofErr w:type="spellStart"/>
      <w:r w:rsidRPr="006B7A1D">
        <w:rPr>
          <w:rFonts w:cstheme="minorHAnsi"/>
          <w:color w:val="000000" w:themeColor="text1"/>
          <w:lang w:val="en-US"/>
        </w:rPr>
        <w:t>vB</w:t>
      </w:r>
      <w:proofErr w:type="spellEnd"/>
      <w:r w:rsidRPr="006B7A1D">
        <w:rPr>
          <w:rFonts w:cstheme="minorHAnsi"/>
          <w:color w:val="000000" w:themeColor="text1"/>
          <w:lang w:val="en-US"/>
        </w:rPr>
        <w:t xml:space="preserve"> classification (BCF &lt; 2000) in the standard fish test (Schlechtriem et al. 2015).</w:t>
      </w:r>
    </w:p>
    <w:p w14:paraId="73E8AEA3" w14:textId="77777777" w:rsidR="006B7A1D" w:rsidRPr="006B7A1D" w:rsidRDefault="006B7A1D" w:rsidP="006B7A1D">
      <w:pPr>
        <w:spacing w:after="160"/>
        <w:jc w:val="both"/>
        <w:rPr>
          <w:rFonts w:cstheme="minorHAnsi"/>
          <w:color w:val="000000" w:themeColor="text1"/>
          <w:lang w:val="en-US"/>
        </w:rPr>
      </w:pPr>
      <w:r w:rsidRPr="006B7A1D">
        <w:rPr>
          <w:rFonts w:cstheme="minorHAnsi"/>
          <w:color w:val="000000" w:themeColor="text1"/>
          <w:lang w:val="en-US"/>
        </w:rPr>
        <w:t>Objectives:</w:t>
      </w:r>
    </w:p>
    <w:p w14:paraId="4080993A" w14:textId="5A10DD50" w:rsidR="006B7A1D" w:rsidRPr="006B7A1D" w:rsidRDefault="006B7A1D" w:rsidP="006B7A1D">
      <w:pPr>
        <w:spacing w:after="160"/>
        <w:jc w:val="both"/>
        <w:rPr>
          <w:rFonts w:cstheme="minorHAnsi"/>
          <w:color w:val="000000" w:themeColor="text1"/>
          <w:lang w:val="en-US"/>
        </w:rPr>
      </w:pPr>
      <w:r w:rsidRPr="00DF0A90">
        <w:rPr>
          <w:rFonts w:cstheme="minorHAnsi"/>
          <w:color w:val="000000" w:themeColor="text1"/>
          <w:lang w:val="en-US"/>
        </w:rPr>
        <w:t>The main objective of this project is to develop a validated test protocol for the use of </w:t>
      </w:r>
      <w:r w:rsidRPr="00DF0A90">
        <w:rPr>
          <w:rFonts w:cstheme="minorHAnsi"/>
          <w:i/>
          <w:iCs/>
          <w:color w:val="000000" w:themeColor="text1"/>
          <w:lang w:val="en-US"/>
        </w:rPr>
        <w:t xml:space="preserve">H. </w:t>
      </w:r>
      <w:proofErr w:type="spellStart"/>
      <w:r w:rsidRPr="00DF0A90">
        <w:rPr>
          <w:rFonts w:cstheme="minorHAnsi"/>
          <w:i/>
          <w:iCs/>
          <w:color w:val="000000" w:themeColor="text1"/>
          <w:lang w:val="en-US"/>
        </w:rPr>
        <w:t>azteca</w:t>
      </w:r>
      <w:proofErr w:type="spellEnd"/>
      <w:r w:rsidRPr="00DF0A90">
        <w:rPr>
          <w:rFonts w:cstheme="minorHAnsi"/>
          <w:color w:val="000000" w:themeColor="text1"/>
          <w:lang w:val="en-US"/>
        </w:rPr>
        <w:t> in aquatic BCF studies. For this</w:t>
      </w:r>
      <w:r w:rsidRPr="006B7A1D">
        <w:rPr>
          <w:rFonts w:cstheme="minorHAnsi"/>
          <w:color w:val="000000" w:themeColor="text1"/>
          <w:lang w:val="en-US"/>
        </w:rPr>
        <w:t xml:space="preserve">, the following specific objectives </w:t>
      </w:r>
      <w:r w:rsidR="0057509D">
        <w:rPr>
          <w:rFonts w:cstheme="minorHAnsi"/>
          <w:color w:val="000000" w:themeColor="text1"/>
          <w:lang w:val="en-US"/>
        </w:rPr>
        <w:t>were</w:t>
      </w:r>
      <w:r w:rsidRPr="006B7A1D">
        <w:rPr>
          <w:rFonts w:cstheme="minorHAnsi"/>
          <w:color w:val="000000" w:themeColor="text1"/>
          <w:lang w:val="en-US"/>
        </w:rPr>
        <w:t xml:space="preserve"> addressed:</w:t>
      </w:r>
    </w:p>
    <w:p w14:paraId="20832335" w14:textId="77777777" w:rsidR="006B7A1D" w:rsidRPr="006B7A1D" w:rsidRDefault="006B7A1D" w:rsidP="006B7A1D">
      <w:pPr>
        <w:spacing w:after="160"/>
        <w:jc w:val="both"/>
        <w:rPr>
          <w:rFonts w:cstheme="minorHAnsi"/>
          <w:color w:val="000000" w:themeColor="text1"/>
          <w:lang w:val="en-US"/>
        </w:rPr>
      </w:pPr>
      <w:r w:rsidRPr="006B7A1D">
        <w:rPr>
          <w:rFonts w:cstheme="minorHAnsi"/>
          <w:color w:val="000000" w:themeColor="text1"/>
          <w:u w:val="single"/>
          <w:lang w:val="en-US"/>
        </w:rPr>
        <w:t>Phase 1:</w:t>
      </w:r>
    </w:p>
    <w:p w14:paraId="61EA79A0" w14:textId="77777777" w:rsidR="006B7A1D" w:rsidRPr="006B7A1D" w:rsidRDefault="006B7A1D" w:rsidP="006B7A1D">
      <w:pPr>
        <w:numPr>
          <w:ilvl w:val="0"/>
          <w:numId w:val="10"/>
        </w:numPr>
        <w:spacing w:after="160"/>
        <w:jc w:val="both"/>
        <w:rPr>
          <w:rFonts w:cstheme="minorHAnsi"/>
          <w:color w:val="000000" w:themeColor="text1"/>
          <w:lang w:val="en-US"/>
        </w:rPr>
      </w:pPr>
      <w:r w:rsidRPr="006B7A1D">
        <w:rPr>
          <w:rFonts w:cstheme="minorHAnsi"/>
          <w:color w:val="000000" w:themeColor="text1"/>
          <w:lang w:val="en-US"/>
        </w:rPr>
        <w:t>To collate existing information as well as develop new data to compare biotransformation of xenobiotics in </w:t>
      </w:r>
      <w:proofErr w:type="spellStart"/>
      <w:r w:rsidRPr="006B7A1D">
        <w:rPr>
          <w:rFonts w:cstheme="minorHAnsi"/>
          <w:i/>
          <w:iCs/>
          <w:color w:val="000000" w:themeColor="text1"/>
          <w:lang w:val="en-US"/>
        </w:rPr>
        <w:t>azteca</w:t>
      </w:r>
      <w:proofErr w:type="spellEnd"/>
      <w:r w:rsidRPr="006B7A1D">
        <w:rPr>
          <w:rFonts w:cstheme="minorHAnsi"/>
          <w:color w:val="000000" w:themeColor="text1"/>
          <w:lang w:val="en-US"/>
        </w:rPr>
        <w:t> and fish.</w:t>
      </w:r>
    </w:p>
    <w:p w14:paraId="7B48D300" w14:textId="77777777" w:rsidR="006B7A1D" w:rsidRPr="006B7A1D" w:rsidRDefault="006B7A1D" w:rsidP="006B7A1D">
      <w:pPr>
        <w:numPr>
          <w:ilvl w:val="0"/>
          <w:numId w:val="10"/>
        </w:numPr>
        <w:spacing w:after="160"/>
        <w:jc w:val="both"/>
        <w:rPr>
          <w:rFonts w:cstheme="minorHAnsi"/>
          <w:color w:val="000000" w:themeColor="text1"/>
          <w:lang w:val="en-US"/>
        </w:rPr>
      </w:pPr>
      <w:r w:rsidRPr="006B7A1D">
        <w:rPr>
          <w:rFonts w:cstheme="minorHAnsi"/>
          <w:color w:val="000000" w:themeColor="text1"/>
          <w:lang w:val="en-US"/>
        </w:rPr>
        <w:t xml:space="preserve">To assess the usefulness of experimental elimination rate constants as test parameters that we can combine with our mechanistic knowledge on partition and transport processes in aquatic and terrestrial organisms </w:t>
      </w:r>
      <w:proofErr w:type="gramStart"/>
      <w:r w:rsidRPr="006B7A1D">
        <w:rPr>
          <w:rFonts w:cstheme="minorHAnsi"/>
          <w:color w:val="000000" w:themeColor="text1"/>
          <w:lang w:val="en-US"/>
        </w:rPr>
        <w:t>in order to</w:t>
      </w:r>
      <w:proofErr w:type="gramEnd"/>
      <w:r w:rsidRPr="006B7A1D">
        <w:rPr>
          <w:rFonts w:cstheme="minorHAnsi"/>
          <w:color w:val="000000" w:themeColor="text1"/>
          <w:lang w:val="en-US"/>
        </w:rPr>
        <w:t xml:space="preserve"> derive BCF and BMF values needed for chemical regulation</w:t>
      </w:r>
    </w:p>
    <w:p w14:paraId="33D3AC13" w14:textId="77777777" w:rsidR="006B7A1D" w:rsidRPr="006B7A1D" w:rsidRDefault="006B7A1D" w:rsidP="006B7A1D">
      <w:pPr>
        <w:numPr>
          <w:ilvl w:val="0"/>
          <w:numId w:val="10"/>
        </w:numPr>
        <w:spacing w:after="160"/>
        <w:jc w:val="both"/>
        <w:rPr>
          <w:rFonts w:cstheme="minorHAnsi"/>
          <w:color w:val="000000" w:themeColor="text1"/>
          <w:lang w:val="en-US"/>
        </w:rPr>
      </w:pPr>
      <w:r w:rsidRPr="006B7A1D">
        <w:rPr>
          <w:rFonts w:cstheme="minorHAnsi"/>
          <w:color w:val="000000" w:themeColor="text1"/>
          <w:lang w:val="en-US"/>
        </w:rPr>
        <w:t>To prepare a detailed test protocol for use of </w:t>
      </w:r>
      <w:proofErr w:type="spellStart"/>
      <w:r w:rsidRPr="006B7A1D">
        <w:rPr>
          <w:rFonts w:cstheme="minorHAnsi"/>
          <w:i/>
          <w:iCs/>
          <w:color w:val="000000" w:themeColor="text1"/>
          <w:lang w:val="en-US"/>
        </w:rPr>
        <w:t>azteca</w:t>
      </w:r>
      <w:proofErr w:type="spellEnd"/>
      <w:r w:rsidRPr="006B7A1D">
        <w:rPr>
          <w:rFonts w:cstheme="minorHAnsi"/>
          <w:color w:val="000000" w:themeColor="text1"/>
          <w:lang w:val="en-US"/>
        </w:rPr>
        <w:t> in aquatic BCF studies for the ring-test.</w:t>
      </w:r>
    </w:p>
    <w:p w14:paraId="5A7D1F28" w14:textId="77777777" w:rsidR="006B7A1D" w:rsidRPr="006B7A1D" w:rsidRDefault="006B7A1D" w:rsidP="006B7A1D">
      <w:pPr>
        <w:numPr>
          <w:ilvl w:val="0"/>
          <w:numId w:val="10"/>
        </w:numPr>
        <w:spacing w:after="160"/>
        <w:jc w:val="both"/>
        <w:rPr>
          <w:rFonts w:cstheme="minorHAnsi"/>
          <w:color w:val="000000" w:themeColor="text1"/>
          <w:lang w:val="en-US"/>
        </w:rPr>
      </w:pPr>
      <w:r w:rsidRPr="006B7A1D">
        <w:rPr>
          <w:rFonts w:cstheme="minorHAnsi"/>
          <w:color w:val="000000" w:themeColor="text1"/>
          <w:lang w:val="en-US"/>
        </w:rPr>
        <w:t>To have regular dialogue with regulatory agencies, such as UBA and ECHA, over the acceptability of </w:t>
      </w:r>
      <w:proofErr w:type="spellStart"/>
      <w:r w:rsidRPr="006B7A1D">
        <w:rPr>
          <w:rFonts w:cstheme="minorHAnsi"/>
          <w:i/>
          <w:iCs/>
          <w:color w:val="000000" w:themeColor="text1"/>
          <w:lang w:val="en-US"/>
        </w:rPr>
        <w:t>azteca</w:t>
      </w:r>
      <w:proofErr w:type="spellEnd"/>
      <w:r w:rsidRPr="006B7A1D">
        <w:rPr>
          <w:rFonts w:cstheme="minorHAnsi"/>
          <w:color w:val="000000" w:themeColor="text1"/>
          <w:lang w:val="en-US"/>
        </w:rPr>
        <w:t> as an alternative, non-vertebrate test species for bioaccumulation assessment.</w:t>
      </w:r>
    </w:p>
    <w:p w14:paraId="0D211B99" w14:textId="77777777" w:rsidR="006B7A1D" w:rsidRPr="006B7A1D" w:rsidRDefault="006B7A1D" w:rsidP="006B7A1D">
      <w:pPr>
        <w:spacing w:after="160"/>
        <w:jc w:val="both"/>
        <w:rPr>
          <w:rFonts w:cstheme="minorHAnsi"/>
          <w:color w:val="000000" w:themeColor="text1"/>
          <w:lang w:val="en-US"/>
        </w:rPr>
      </w:pPr>
      <w:r w:rsidRPr="006B7A1D">
        <w:rPr>
          <w:rFonts w:cstheme="minorHAnsi"/>
          <w:color w:val="000000" w:themeColor="text1"/>
          <w:u w:val="single"/>
          <w:lang w:val="en-US"/>
        </w:rPr>
        <w:t>Phase 2</w:t>
      </w:r>
      <w:r w:rsidRPr="006B7A1D">
        <w:rPr>
          <w:rFonts w:cstheme="minorHAnsi"/>
          <w:color w:val="000000" w:themeColor="text1"/>
          <w:lang w:val="en-US"/>
        </w:rPr>
        <w:t>:</w:t>
      </w:r>
    </w:p>
    <w:p w14:paraId="4A2C7CCC" w14:textId="77777777" w:rsidR="006B7A1D" w:rsidRPr="006B7A1D" w:rsidRDefault="006B7A1D" w:rsidP="006B7A1D">
      <w:pPr>
        <w:numPr>
          <w:ilvl w:val="0"/>
          <w:numId w:val="11"/>
        </w:numPr>
        <w:spacing w:after="160"/>
        <w:jc w:val="both"/>
        <w:rPr>
          <w:rFonts w:cstheme="minorHAnsi"/>
          <w:color w:val="000000" w:themeColor="text1"/>
          <w:lang w:val="en-US"/>
        </w:rPr>
      </w:pPr>
      <w:r w:rsidRPr="006B7A1D">
        <w:rPr>
          <w:rFonts w:cstheme="minorHAnsi"/>
          <w:color w:val="000000" w:themeColor="text1"/>
          <w:lang w:val="en-US"/>
        </w:rPr>
        <w:t xml:space="preserve">To </w:t>
      </w:r>
      <w:proofErr w:type="spellStart"/>
      <w:r w:rsidRPr="006B7A1D">
        <w:rPr>
          <w:rFonts w:cstheme="minorHAnsi"/>
          <w:color w:val="000000" w:themeColor="text1"/>
          <w:lang w:val="en-US"/>
        </w:rPr>
        <w:t>organise</w:t>
      </w:r>
      <w:proofErr w:type="spellEnd"/>
      <w:r w:rsidRPr="006B7A1D">
        <w:rPr>
          <w:rFonts w:cstheme="minorHAnsi"/>
          <w:color w:val="000000" w:themeColor="text1"/>
          <w:lang w:val="en-US"/>
        </w:rPr>
        <w:t xml:space="preserve"> an inter -laboratory comparison (‘ring -test’) with known test compounds to validate the test protocol (at least six partners).</w:t>
      </w:r>
    </w:p>
    <w:p w14:paraId="1AB965A7" w14:textId="77777777" w:rsidR="00C178E9" w:rsidRPr="00C178E9" w:rsidRDefault="00C178E9" w:rsidP="00C178E9">
      <w:pPr>
        <w:spacing w:after="160"/>
        <w:jc w:val="both"/>
        <w:rPr>
          <w:rFonts w:eastAsia="Calibri" w:cstheme="minorHAnsi"/>
          <w:b/>
          <w:color w:val="0070C0"/>
          <w:lang w:val="en-US"/>
        </w:rPr>
      </w:pPr>
    </w:p>
    <w:p w14:paraId="045953ED" w14:textId="77777777" w:rsidR="00A35807" w:rsidRDefault="00A35807" w:rsidP="00C178E9">
      <w:pPr>
        <w:tabs>
          <w:tab w:val="left" w:pos="2440"/>
        </w:tabs>
        <w:rPr>
          <w:rFonts w:eastAsia="Calibri" w:cstheme="minorHAnsi"/>
          <w:b/>
          <w:color w:val="0070C0"/>
          <w:lang w:val="en-US"/>
        </w:rPr>
      </w:pPr>
    </w:p>
    <w:p w14:paraId="10167B21" w14:textId="6864F6B4" w:rsidR="00C178E9" w:rsidRPr="00A35807" w:rsidRDefault="00C178E9" w:rsidP="00C178E9">
      <w:pPr>
        <w:tabs>
          <w:tab w:val="left" w:pos="2440"/>
        </w:tabs>
        <w:rPr>
          <w:rFonts w:eastAsia="Calibri" w:cstheme="minorHAnsi"/>
          <w:b/>
          <w:color w:val="0070C0"/>
          <w:lang w:val="en-US"/>
        </w:rPr>
      </w:pPr>
      <w:r w:rsidRPr="00A35807">
        <w:rPr>
          <w:rFonts w:eastAsia="Calibri" w:cstheme="minorHAnsi"/>
          <w:b/>
          <w:color w:val="0070C0"/>
          <w:lang w:val="en-US"/>
        </w:rPr>
        <w:lastRenderedPageBreak/>
        <w:t>Publications:</w:t>
      </w:r>
    </w:p>
    <w:p w14:paraId="497E5596" w14:textId="77777777" w:rsidR="00C178E9" w:rsidRPr="00C178E9" w:rsidRDefault="00C178E9" w:rsidP="00C178E9">
      <w:pPr>
        <w:tabs>
          <w:tab w:val="left" w:pos="2440"/>
        </w:tabs>
        <w:rPr>
          <w:rFonts w:cstheme="minorHAnsi"/>
          <w:color w:val="000000" w:themeColor="text1"/>
          <w:lang w:val="en-US"/>
        </w:rPr>
      </w:pPr>
      <w:r w:rsidRPr="00B57121">
        <w:rPr>
          <w:rFonts w:cstheme="minorHAnsi"/>
          <w:color w:val="000000" w:themeColor="text1"/>
          <w:lang w:val="de-DE"/>
        </w:rPr>
        <w:t>Goss KU, Linden L, Ulrich N, Schlechtriem C. </w:t>
      </w:r>
      <w:r w:rsidR="00B57121">
        <w:fldChar w:fldCharType="begin"/>
      </w:r>
      <w:r w:rsidR="00B57121" w:rsidRPr="00B57121">
        <w:rPr>
          <w:lang w:val="de-DE"/>
        </w:rPr>
        <w:instrText xml:space="preserve"> HYPERLINK "https://www.sciencedirect.com/science/article/pii/S0045653518312748?via%3Dihub" </w:instrText>
      </w:r>
      <w:r w:rsidR="00B57121">
        <w:fldChar w:fldCharType="separate"/>
      </w:r>
      <w:r w:rsidRPr="00C178E9">
        <w:rPr>
          <w:rStyle w:val="Hyperlink"/>
          <w:rFonts w:cstheme="minorHAnsi"/>
          <w:lang w:val="en-US"/>
        </w:rPr>
        <w:t>Revisiting elimination half live as an indicator for bioaccumulation in fish and terrestrial mammals</w:t>
      </w:r>
      <w:r w:rsidR="00B57121">
        <w:rPr>
          <w:rStyle w:val="Hyperlink"/>
          <w:rFonts w:cstheme="minorHAnsi"/>
          <w:lang w:val="en-US"/>
        </w:rPr>
        <w:fldChar w:fldCharType="end"/>
      </w:r>
      <w:r w:rsidRPr="00C178E9">
        <w:rPr>
          <w:rFonts w:cstheme="minorHAnsi"/>
          <w:color w:val="000000" w:themeColor="text1"/>
          <w:lang w:val="en-US"/>
        </w:rPr>
        <w:t xml:space="preserve">. Chemosphere. 2018 </w:t>
      </w:r>
      <w:proofErr w:type="gramStart"/>
      <w:r w:rsidRPr="00C178E9">
        <w:rPr>
          <w:rFonts w:cstheme="minorHAnsi"/>
          <w:color w:val="000000" w:themeColor="text1"/>
          <w:lang w:val="en-US"/>
        </w:rPr>
        <w:t>Nov;210:341</w:t>
      </w:r>
      <w:proofErr w:type="gramEnd"/>
      <w:r w:rsidRPr="00C178E9">
        <w:rPr>
          <w:rFonts w:cstheme="minorHAnsi"/>
          <w:color w:val="000000" w:themeColor="text1"/>
          <w:lang w:val="en-US"/>
        </w:rPr>
        <w:t>-346.</w:t>
      </w:r>
    </w:p>
    <w:p w14:paraId="0EA648F7" w14:textId="77777777" w:rsidR="00C178E9" w:rsidRPr="00C178E9" w:rsidRDefault="00C178E9" w:rsidP="00C178E9">
      <w:pPr>
        <w:tabs>
          <w:tab w:val="left" w:pos="2440"/>
        </w:tabs>
        <w:rPr>
          <w:rFonts w:cstheme="minorHAnsi"/>
          <w:color w:val="000000" w:themeColor="text1"/>
          <w:lang w:val="en-US"/>
        </w:rPr>
      </w:pPr>
      <w:r w:rsidRPr="00C178E9">
        <w:rPr>
          <w:rFonts w:cstheme="minorHAnsi"/>
          <w:color w:val="000000" w:themeColor="text1"/>
          <w:lang w:val="en-US"/>
        </w:rPr>
        <w:t>Conference proceedings:</w:t>
      </w:r>
    </w:p>
    <w:p w14:paraId="1C49EDAB" w14:textId="77777777" w:rsidR="00C178E9" w:rsidRPr="00C178E9" w:rsidRDefault="00B744F5" w:rsidP="00C178E9">
      <w:pPr>
        <w:tabs>
          <w:tab w:val="left" w:pos="2440"/>
        </w:tabs>
        <w:rPr>
          <w:rFonts w:cstheme="minorHAnsi"/>
          <w:color w:val="000000" w:themeColor="text1"/>
          <w:lang w:val="en-US"/>
        </w:rPr>
      </w:pPr>
      <w:hyperlink r:id="rId54" w:history="1">
        <w:r w:rsidR="00C178E9" w:rsidRPr="00C178E9">
          <w:rPr>
            <w:rStyle w:val="Hyperlink"/>
            <w:rFonts w:cstheme="minorHAnsi"/>
            <w:lang w:val="en-US"/>
          </w:rPr>
          <w:t>The use of toxicokinetic data for assessing bioaccumulation</w:t>
        </w:r>
      </w:hyperlink>
      <w:r w:rsidR="00C178E9" w:rsidRPr="00C178E9">
        <w:rPr>
          <w:rFonts w:cstheme="minorHAnsi"/>
          <w:color w:val="000000" w:themeColor="text1"/>
          <w:lang w:val="en-US"/>
        </w:rPr>
        <w:t>, Workshop, Helmholtz Centre for Environmental Research GmbH – UFZ, February 2018, Leipzig, Germany.</w:t>
      </w:r>
    </w:p>
    <w:p w14:paraId="70F845C7" w14:textId="77777777" w:rsidR="00BB0D34" w:rsidRDefault="00BB0D34" w:rsidP="00BB0D34">
      <w:pPr>
        <w:spacing w:after="160"/>
        <w:jc w:val="both"/>
        <w:rPr>
          <w:rFonts w:eastAsia="Calibri" w:cstheme="minorHAnsi"/>
          <w:b/>
          <w:color w:val="0070C0"/>
          <w:lang w:val="en-US"/>
        </w:rPr>
      </w:pPr>
    </w:p>
    <w:p w14:paraId="4E138498" w14:textId="49CB3E26" w:rsidR="00BB0D34" w:rsidRPr="0004511C" w:rsidRDefault="00BB0D34" w:rsidP="00BB0D34">
      <w:pPr>
        <w:spacing w:after="160"/>
        <w:jc w:val="both"/>
        <w:rPr>
          <w:rFonts w:eastAsia="Calibri" w:cstheme="minorHAnsi"/>
          <w:b/>
          <w:color w:val="0070C0"/>
          <w:lang w:val="en-US"/>
        </w:rPr>
      </w:pPr>
      <w:r>
        <w:rPr>
          <w:rFonts w:eastAsia="Calibri" w:cstheme="minorHAnsi"/>
          <w:b/>
          <w:color w:val="0070C0"/>
          <w:lang w:val="en-US"/>
        </w:rPr>
        <w:t>Timeline and LRI funding</w:t>
      </w:r>
    </w:p>
    <w:p w14:paraId="5B2F8CF7" w14:textId="7421E22A" w:rsidR="00C178E9" w:rsidRPr="00C178E9" w:rsidRDefault="00BB0D34" w:rsidP="00C178E9">
      <w:pPr>
        <w:tabs>
          <w:tab w:val="left" w:pos="2440"/>
        </w:tabs>
        <w:rPr>
          <w:rFonts w:cstheme="minorHAnsi"/>
          <w:color w:val="000000" w:themeColor="text1"/>
          <w:lang w:val="en-US"/>
        </w:rPr>
      </w:pPr>
      <w:r>
        <w:rPr>
          <w:rFonts w:cstheme="minorHAnsi"/>
          <w:color w:val="000000" w:themeColor="text1"/>
          <w:lang w:val="en-US"/>
        </w:rPr>
        <w:t xml:space="preserve">ECO39: </w:t>
      </w:r>
      <w:r w:rsidR="00C178E9" w:rsidRPr="00C178E9">
        <w:rPr>
          <w:rFonts w:cstheme="minorHAnsi"/>
          <w:color w:val="000000" w:themeColor="text1"/>
          <w:lang w:val="en-US"/>
        </w:rPr>
        <w:t xml:space="preserve">February 2017 </w:t>
      </w:r>
      <w:r>
        <w:rPr>
          <w:rFonts w:cstheme="minorHAnsi"/>
          <w:color w:val="000000" w:themeColor="text1"/>
          <w:lang w:val="en-US"/>
        </w:rPr>
        <w:t xml:space="preserve">- </w:t>
      </w:r>
      <w:r w:rsidR="00C178E9" w:rsidRPr="00C178E9">
        <w:rPr>
          <w:rFonts w:cstheme="minorHAnsi"/>
          <w:color w:val="000000" w:themeColor="text1"/>
          <w:lang w:val="en-US"/>
        </w:rPr>
        <w:t>January 2019</w:t>
      </w:r>
    </w:p>
    <w:p w14:paraId="5BCE1384" w14:textId="4A48AF1C" w:rsidR="00BB0D34" w:rsidRDefault="00BB0D34" w:rsidP="00C178E9">
      <w:pPr>
        <w:tabs>
          <w:tab w:val="left" w:pos="2440"/>
        </w:tabs>
        <w:rPr>
          <w:rFonts w:cstheme="minorHAnsi"/>
          <w:color w:val="000000" w:themeColor="text1"/>
          <w:lang w:val="en-US"/>
        </w:rPr>
      </w:pPr>
      <w:r w:rsidRPr="00BB0D34">
        <w:rPr>
          <w:rFonts w:cstheme="minorHAnsi"/>
          <w:color w:val="000000" w:themeColor="text1"/>
          <w:lang w:val="en-US"/>
        </w:rPr>
        <w:t>ECO39.2</w:t>
      </w:r>
      <w:r>
        <w:rPr>
          <w:rFonts w:cstheme="minorHAnsi"/>
          <w:color w:val="000000" w:themeColor="text1"/>
          <w:lang w:val="en-US"/>
        </w:rPr>
        <w:t>:</w:t>
      </w:r>
      <w:r w:rsidRPr="00BB0D34">
        <w:rPr>
          <w:rFonts w:cstheme="minorHAnsi"/>
          <w:color w:val="000000" w:themeColor="text1"/>
          <w:lang w:val="en-US"/>
        </w:rPr>
        <w:t xml:space="preserve"> July 2018 </w:t>
      </w:r>
      <w:r>
        <w:rPr>
          <w:rFonts w:cstheme="minorHAnsi"/>
          <w:color w:val="000000" w:themeColor="text1"/>
          <w:lang w:val="en-US"/>
        </w:rPr>
        <w:t>-</w:t>
      </w:r>
      <w:r w:rsidRPr="00BB0D34">
        <w:rPr>
          <w:rFonts w:cstheme="minorHAnsi"/>
          <w:color w:val="000000" w:themeColor="text1"/>
          <w:lang w:val="en-US"/>
        </w:rPr>
        <w:t xml:space="preserve"> December 2019</w:t>
      </w:r>
    </w:p>
    <w:p w14:paraId="589028B5" w14:textId="5FDA7BD9" w:rsidR="00E4783B" w:rsidRDefault="00C178E9" w:rsidP="00C178E9">
      <w:pPr>
        <w:tabs>
          <w:tab w:val="left" w:pos="2440"/>
        </w:tabs>
        <w:rPr>
          <w:rFonts w:cstheme="minorHAnsi"/>
          <w:color w:val="000000" w:themeColor="text1"/>
          <w:lang w:val="en-US"/>
        </w:rPr>
      </w:pPr>
      <w:r w:rsidRPr="00C178E9">
        <w:rPr>
          <w:rFonts w:cstheme="minorHAnsi"/>
          <w:color w:val="000000" w:themeColor="text1"/>
          <w:lang w:val="en-US"/>
        </w:rPr>
        <w:t>LRI funding: € 80 000 for ECO39 | € 118 583 for ECO39.2</w:t>
      </w:r>
    </w:p>
    <w:bookmarkEnd w:id="21"/>
    <w:p w14:paraId="30C24C91" w14:textId="77777777" w:rsidR="00E4783B" w:rsidRDefault="00E4783B">
      <w:pPr>
        <w:spacing w:after="160" w:line="259" w:lineRule="auto"/>
        <w:rPr>
          <w:rFonts w:cstheme="minorHAnsi"/>
          <w:color w:val="000000" w:themeColor="text1"/>
          <w:lang w:val="en-US"/>
        </w:rPr>
      </w:pPr>
      <w:r>
        <w:rPr>
          <w:rFonts w:cstheme="minorHAnsi"/>
          <w:color w:val="000000" w:themeColor="text1"/>
          <w:lang w:val="en-US"/>
        </w:rPr>
        <w:br w:type="page"/>
      </w:r>
    </w:p>
    <w:p w14:paraId="6B2E1864" w14:textId="77777777" w:rsidR="00C178E9" w:rsidRPr="00C178E9" w:rsidRDefault="00C178E9" w:rsidP="00C178E9">
      <w:pPr>
        <w:tabs>
          <w:tab w:val="left" w:pos="2440"/>
        </w:tabs>
        <w:rPr>
          <w:rFonts w:cstheme="minorHAnsi"/>
          <w:color w:val="000000" w:themeColor="text1"/>
          <w:lang w:val="en-US"/>
        </w:rPr>
      </w:pPr>
    </w:p>
    <w:p w14:paraId="64DEC4F8" w14:textId="77777777" w:rsidR="00114E52" w:rsidRPr="00114E52" w:rsidRDefault="00114E52" w:rsidP="00415E15">
      <w:pPr>
        <w:pStyle w:val="Style1"/>
      </w:pPr>
      <w:bookmarkStart w:id="22" w:name="_Toc75265237"/>
      <w:r w:rsidRPr="00C178E9">
        <w:t xml:space="preserve">ECO </w:t>
      </w:r>
      <w:r>
        <w:t>45</w:t>
      </w:r>
      <w:r w:rsidRPr="00C178E9">
        <w:t xml:space="preserve"> | </w:t>
      </w:r>
      <w:r w:rsidRPr="00114E52">
        <w:t>CHEMICALS – ASSESSMENT OF RISKS TO ECOSYSTEM SERVICES (CARES) II</w:t>
      </w:r>
      <w:bookmarkEnd w:id="22"/>
    </w:p>
    <w:p w14:paraId="25430ADC" w14:textId="77777777" w:rsidR="00114E52" w:rsidRPr="00C178E9" w:rsidRDefault="00114E52" w:rsidP="00114E52">
      <w:pPr>
        <w:spacing w:after="160"/>
        <w:jc w:val="both"/>
        <w:rPr>
          <w:rFonts w:ascii="Gill Sans MT" w:hAnsi="Gill Sans MT"/>
          <w:b/>
          <w:bCs/>
          <w:color w:val="002060"/>
          <w:sz w:val="28"/>
          <w:szCs w:val="28"/>
          <w:lang w:val="en-US"/>
        </w:rPr>
      </w:pPr>
    </w:p>
    <w:p w14:paraId="180466A7" w14:textId="77777777" w:rsidR="00114E52" w:rsidRPr="00C178E9" w:rsidRDefault="00114E52" w:rsidP="00114E52">
      <w:pPr>
        <w:spacing w:after="160"/>
        <w:jc w:val="both"/>
        <w:rPr>
          <w:rFonts w:eastAsia="Calibri" w:cstheme="minorHAnsi"/>
          <w:b/>
          <w:color w:val="0070C0"/>
          <w:lang w:val="en-US"/>
        </w:rPr>
      </w:pPr>
      <w:r w:rsidRPr="00C178E9">
        <w:rPr>
          <w:rFonts w:eastAsia="Calibri" w:cstheme="minorHAnsi"/>
          <w:b/>
          <w:color w:val="0070C0"/>
          <w:lang w:val="en-US"/>
        </w:rPr>
        <w:t>Principal investigator</w:t>
      </w:r>
    </w:p>
    <w:p w14:paraId="0F9A8942" w14:textId="535B2FBA" w:rsidR="00114E52" w:rsidRPr="00B57121" w:rsidRDefault="00114E52" w:rsidP="00114E52">
      <w:pPr>
        <w:spacing w:after="0"/>
        <w:rPr>
          <w:rFonts w:cstheme="minorHAnsi"/>
          <w:color w:val="000000" w:themeColor="text1"/>
          <w:lang w:val="en-US"/>
        </w:rPr>
      </w:pPr>
      <w:r w:rsidRPr="00114E52">
        <w:rPr>
          <w:rFonts w:cstheme="minorHAnsi"/>
          <w:color w:val="000000" w:themeColor="text1"/>
          <w:lang w:val="en-US"/>
        </w:rPr>
        <w:t>Prof. Lorraine Maltby</w:t>
      </w:r>
      <w:r w:rsidRPr="00114E52">
        <w:rPr>
          <w:rFonts w:cstheme="minorHAnsi"/>
          <w:color w:val="000000" w:themeColor="text1"/>
          <w:lang w:val="en-US"/>
        </w:rPr>
        <w:br/>
        <w:t>The University of Sheffield</w:t>
      </w:r>
      <w:r w:rsidRPr="00114E52">
        <w:rPr>
          <w:rFonts w:cstheme="minorHAnsi"/>
          <w:color w:val="000000" w:themeColor="text1"/>
          <w:lang w:val="en-US"/>
        </w:rPr>
        <w:br/>
        <w:t>Department of Animal and Plant Sciences</w:t>
      </w:r>
      <w:r w:rsidRPr="00114E52">
        <w:rPr>
          <w:rFonts w:cstheme="minorHAnsi"/>
          <w:color w:val="000000" w:themeColor="text1"/>
          <w:lang w:val="en-US"/>
        </w:rPr>
        <w:br/>
        <w:t>Sheffield</w:t>
      </w:r>
      <w:r w:rsidRPr="00114E52">
        <w:rPr>
          <w:rFonts w:cstheme="minorHAnsi"/>
          <w:color w:val="000000" w:themeColor="text1"/>
          <w:lang w:val="en-US"/>
        </w:rPr>
        <w:br/>
        <w:t>S10 2TN, UK</w:t>
      </w:r>
      <w:r w:rsidRPr="00114E52">
        <w:rPr>
          <w:rFonts w:cstheme="minorHAnsi"/>
          <w:color w:val="000000" w:themeColor="text1"/>
          <w:lang w:val="en-US"/>
        </w:rPr>
        <w:br/>
      </w:r>
      <w:hyperlink r:id="rId55" w:history="1">
        <w:r w:rsidRPr="00114E52">
          <w:rPr>
            <w:rStyle w:val="Hyperlink"/>
            <w:rFonts w:cstheme="minorHAnsi"/>
            <w:lang w:val="en-US"/>
          </w:rPr>
          <w:t>l.maltby@sheffield.ac.uk</w:t>
        </w:r>
      </w:hyperlink>
      <w:r w:rsidRPr="00114E52">
        <w:rPr>
          <w:rFonts w:cstheme="minorHAnsi"/>
          <w:color w:val="000000" w:themeColor="text1"/>
          <w:lang w:val="en-US"/>
        </w:rPr>
        <w:br/>
        <w:t xml:space="preserve">Tel. </w:t>
      </w:r>
      <w:r w:rsidRPr="00B57121">
        <w:rPr>
          <w:rFonts w:cstheme="minorHAnsi"/>
          <w:color w:val="000000" w:themeColor="text1"/>
          <w:lang w:val="en-US"/>
        </w:rPr>
        <w:t>+44 114 222 4827</w:t>
      </w:r>
    </w:p>
    <w:p w14:paraId="6C42E44F" w14:textId="77777777" w:rsidR="00114E52" w:rsidRPr="00C178E9" w:rsidRDefault="00114E52" w:rsidP="00114E52">
      <w:pPr>
        <w:spacing w:after="0"/>
        <w:jc w:val="both"/>
        <w:rPr>
          <w:rFonts w:cstheme="minorHAnsi"/>
          <w:color w:val="000000" w:themeColor="text1"/>
          <w:lang w:val="en-US"/>
        </w:rPr>
      </w:pPr>
    </w:p>
    <w:p w14:paraId="36905C01" w14:textId="77777777" w:rsidR="00114E52" w:rsidRPr="00C178E9" w:rsidRDefault="00114E52" w:rsidP="00114E52">
      <w:pPr>
        <w:spacing w:after="0"/>
        <w:jc w:val="both"/>
        <w:rPr>
          <w:rFonts w:eastAsia="Calibri" w:cstheme="minorHAnsi"/>
          <w:b/>
          <w:color w:val="0070C0"/>
          <w:lang w:val="en-US"/>
        </w:rPr>
      </w:pPr>
      <w:r w:rsidRPr="00C178E9">
        <w:rPr>
          <w:rFonts w:eastAsia="Calibri" w:cstheme="minorHAnsi"/>
          <w:b/>
          <w:color w:val="0070C0"/>
          <w:lang w:val="en-US"/>
        </w:rPr>
        <w:t xml:space="preserve">Collaborators: </w:t>
      </w:r>
    </w:p>
    <w:p w14:paraId="3F0BC8A6" w14:textId="3F43ABDD" w:rsidR="00C178E9" w:rsidRPr="00C178E9" w:rsidRDefault="00114E52" w:rsidP="00114E52">
      <w:pPr>
        <w:spacing w:after="0"/>
        <w:rPr>
          <w:rFonts w:cstheme="minorHAnsi"/>
          <w:color w:val="000000" w:themeColor="text1"/>
          <w:lang w:val="en-US"/>
        </w:rPr>
      </w:pPr>
      <w:r w:rsidRPr="00114E52">
        <w:rPr>
          <w:lang w:val="en-US"/>
        </w:rPr>
        <w:t>Prof. Dr. Paul J. van den Brink, Professor of Chemical Stress Ecology Wageningen University &amp; Alterra, NL, </w:t>
      </w:r>
      <w:hyperlink r:id="rId56" w:history="1">
        <w:r w:rsidRPr="00114E52">
          <w:rPr>
            <w:rStyle w:val="Hyperlink"/>
            <w:lang w:val="en-US"/>
          </w:rPr>
          <w:t>paul.vandenbrink@wur.nl</w:t>
        </w:r>
      </w:hyperlink>
      <w:r w:rsidRPr="00114E52">
        <w:rPr>
          <w:lang w:val="en-US"/>
        </w:rPr>
        <w:br/>
        <w:t>Dr. Jack H. Faber, Alterra.</w:t>
      </w:r>
      <w:r w:rsidRPr="00114E52">
        <w:rPr>
          <w:lang w:val="en-US"/>
        </w:rPr>
        <w:br/>
      </w:r>
      <w:r w:rsidRPr="00B57121">
        <w:rPr>
          <w:lang w:val="en-US"/>
        </w:rPr>
        <w:t>Dr Stuart Marshall, Consultant, Bedford, UK, </w:t>
      </w:r>
      <w:hyperlink r:id="rId57" w:history="1">
        <w:r w:rsidRPr="00B57121">
          <w:rPr>
            <w:rStyle w:val="Hyperlink"/>
            <w:lang w:val="en-US"/>
          </w:rPr>
          <w:t>stuart.marshall1@outlook.com</w:t>
        </w:r>
      </w:hyperlink>
    </w:p>
    <w:p w14:paraId="421D6930" w14:textId="77777777" w:rsidR="00114E52" w:rsidRPr="00C178E9" w:rsidRDefault="00114E52" w:rsidP="00114E52">
      <w:pPr>
        <w:spacing w:after="160"/>
        <w:jc w:val="both"/>
        <w:rPr>
          <w:rFonts w:eastAsia="Calibri" w:cstheme="minorHAnsi"/>
          <w:b/>
          <w:color w:val="0070C0"/>
          <w:lang w:val="en-US"/>
        </w:rPr>
      </w:pPr>
    </w:p>
    <w:p w14:paraId="7D592AF4" w14:textId="77777777" w:rsidR="00114E52" w:rsidRPr="00C178E9" w:rsidRDefault="00114E52" w:rsidP="00114E52">
      <w:pPr>
        <w:spacing w:after="160"/>
        <w:jc w:val="both"/>
        <w:rPr>
          <w:rFonts w:eastAsia="Calibri" w:cstheme="minorHAnsi"/>
          <w:b/>
          <w:color w:val="0070C0"/>
          <w:lang w:val="en-US"/>
        </w:rPr>
      </w:pPr>
      <w:r w:rsidRPr="00C178E9">
        <w:rPr>
          <w:rFonts w:eastAsia="Calibri" w:cstheme="minorHAnsi"/>
          <w:b/>
          <w:color w:val="0070C0"/>
          <w:lang w:val="en-US"/>
        </w:rPr>
        <w:t>Summary</w:t>
      </w:r>
    </w:p>
    <w:p w14:paraId="350E2B8D" w14:textId="5BFB5E5A" w:rsidR="00042A80" w:rsidRPr="00042A80" w:rsidRDefault="00042A80" w:rsidP="00042A80">
      <w:pPr>
        <w:spacing w:after="160"/>
        <w:jc w:val="both"/>
        <w:rPr>
          <w:rFonts w:cstheme="minorHAnsi"/>
          <w:color w:val="000000" w:themeColor="text1"/>
          <w:lang w:val="en-US"/>
        </w:rPr>
      </w:pPr>
      <w:r w:rsidRPr="00042A80">
        <w:rPr>
          <w:rFonts w:cstheme="minorHAnsi"/>
          <w:color w:val="000000" w:themeColor="text1"/>
          <w:lang w:val="en-US"/>
        </w:rPr>
        <w:t xml:space="preserve">A multidisciplinary team including ecologists, </w:t>
      </w:r>
      <w:proofErr w:type="spellStart"/>
      <w:r w:rsidRPr="00042A80">
        <w:rPr>
          <w:rFonts w:cstheme="minorHAnsi"/>
          <w:color w:val="000000" w:themeColor="text1"/>
          <w:lang w:val="en-US"/>
        </w:rPr>
        <w:t>ecotoxicologists</w:t>
      </w:r>
      <w:proofErr w:type="spellEnd"/>
      <w:r w:rsidRPr="00042A80">
        <w:rPr>
          <w:rFonts w:cstheme="minorHAnsi"/>
          <w:color w:val="000000" w:themeColor="text1"/>
          <w:lang w:val="en-US"/>
        </w:rPr>
        <w:t xml:space="preserve"> and risk assessors use</w:t>
      </w:r>
      <w:r w:rsidR="00574180">
        <w:rPr>
          <w:rFonts w:cstheme="minorHAnsi"/>
          <w:color w:val="000000" w:themeColor="text1"/>
          <w:lang w:val="en-US"/>
        </w:rPr>
        <w:t>d</w:t>
      </w:r>
      <w:r w:rsidRPr="00042A80">
        <w:rPr>
          <w:rFonts w:cstheme="minorHAnsi"/>
          <w:color w:val="000000" w:themeColor="text1"/>
          <w:lang w:val="en-US"/>
        </w:rPr>
        <w:t xml:space="preserve"> existing information to undertake a minimum of six environmental risk assessments across three case studies. For each case study, the environmental risk of the study chemical(s) w</w:t>
      </w:r>
      <w:r w:rsidR="00574180">
        <w:rPr>
          <w:rFonts w:cstheme="minorHAnsi"/>
          <w:color w:val="000000" w:themeColor="text1"/>
          <w:lang w:val="en-US"/>
        </w:rPr>
        <w:t>as</w:t>
      </w:r>
      <w:r w:rsidRPr="00042A80">
        <w:rPr>
          <w:rFonts w:cstheme="minorHAnsi"/>
          <w:color w:val="000000" w:themeColor="text1"/>
          <w:lang w:val="en-US"/>
        </w:rPr>
        <w:t xml:space="preserve"> assessed using both existing regulatory frameworks (e.g. REACH, EC 1107/2009) and an ecosystem service approach. Two case studies </w:t>
      </w:r>
      <w:proofErr w:type="spellStart"/>
      <w:r w:rsidRPr="00042A80">
        <w:rPr>
          <w:rFonts w:cstheme="minorHAnsi"/>
          <w:color w:val="000000" w:themeColor="text1"/>
          <w:lang w:val="en-US"/>
        </w:rPr>
        <w:t>focus</w:t>
      </w:r>
      <w:r w:rsidR="00574180">
        <w:rPr>
          <w:rFonts w:cstheme="minorHAnsi"/>
          <w:color w:val="000000" w:themeColor="text1"/>
          <w:lang w:val="en-US"/>
        </w:rPr>
        <w:t>sed</w:t>
      </w:r>
      <w:proofErr w:type="spellEnd"/>
      <w:r w:rsidRPr="00042A80">
        <w:rPr>
          <w:rFonts w:cstheme="minorHAnsi"/>
          <w:color w:val="000000" w:themeColor="text1"/>
          <w:lang w:val="en-US"/>
        </w:rPr>
        <w:t xml:space="preserve"> on prospective risk assessment and one case study on retrospective risk assessment. Each case study </w:t>
      </w:r>
      <w:r w:rsidR="00574180">
        <w:rPr>
          <w:rFonts w:cstheme="minorHAnsi"/>
          <w:color w:val="000000" w:themeColor="text1"/>
          <w:lang w:val="en-US"/>
        </w:rPr>
        <w:t>considered</w:t>
      </w:r>
      <w:r w:rsidRPr="00042A80">
        <w:rPr>
          <w:rFonts w:cstheme="minorHAnsi"/>
          <w:color w:val="000000" w:themeColor="text1"/>
          <w:lang w:val="en-US"/>
        </w:rPr>
        <w:t xml:space="preserve"> multiple ecosystem services and, where appropriate, multiple environmental compartments. Key stakeholders from the chemical industry, regulatory authorities (including risk managers) and academia participate</w:t>
      </w:r>
      <w:r w:rsidR="00574180">
        <w:rPr>
          <w:rFonts w:cstheme="minorHAnsi"/>
          <w:color w:val="000000" w:themeColor="text1"/>
          <w:lang w:val="en-US"/>
        </w:rPr>
        <w:t>d</w:t>
      </w:r>
      <w:r w:rsidRPr="00042A80">
        <w:rPr>
          <w:rFonts w:cstheme="minorHAnsi"/>
          <w:color w:val="000000" w:themeColor="text1"/>
          <w:lang w:val="en-US"/>
        </w:rPr>
        <w:t xml:space="preserve"> in two events; the first to agree the design of the case studies and the second to evaluate the case study outcomes. The applicability of existing approaches (i.e. test methodologies, indicators, EPFs) for assessing chemical risk to ecosystem service delivery </w:t>
      </w:r>
      <w:r w:rsidR="00BB0D34">
        <w:rPr>
          <w:rFonts w:cstheme="minorHAnsi"/>
          <w:color w:val="000000" w:themeColor="text1"/>
          <w:lang w:val="en-US"/>
        </w:rPr>
        <w:t>was</w:t>
      </w:r>
      <w:r w:rsidRPr="00042A80">
        <w:rPr>
          <w:rFonts w:cstheme="minorHAnsi"/>
          <w:color w:val="000000" w:themeColor="text1"/>
          <w:lang w:val="en-US"/>
        </w:rPr>
        <w:t xml:space="preserve"> evaluated prior to undertaking the case studies.</w:t>
      </w:r>
    </w:p>
    <w:p w14:paraId="7BA9A2D3" w14:textId="77777777" w:rsidR="00042A80" w:rsidRPr="00042A80" w:rsidRDefault="00042A80" w:rsidP="00042A80">
      <w:pPr>
        <w:spacing w:after="160"/>
        <w:jc w:val="both"/>
        <w:rPr>
          <w:rFonts w:cstheme="minorHAnsi"/>
          <w:color w:val="000000" w:themeColor="text1"/>
          <w:lang w:val="en-US"/>
        </w:rPr>
      </w:pPr>
    </w:p>
    <w:p w14:paraId="35D87A5B" w14:textId="77777777" w:rsidR="00042A80" w:rsidRPr="00042A80" w:rsidRDefault="00042A80" w:rsidP="00042A80">
      <w:pPr>
        <w:spacing w:after="160"/>
        <w:jc w:val="both"/>
        <w:rPr>
          <w:rFonts w:cstheme="minorHAnsi"/>
          <w:color w:val="000000" w:themeColor="text1"/>
          <w:lang w:val="en-US"/>
        </w:rPr>
      </w:pPr>
      <w:r w:rsidRPr="00DF0A90">
        <w:rPr>
          <w:rFonts w:cstheme="minorHAnsi"/>
          <w:color w:val="000000" w:themeColor="text1"/>
          <w:lang w:val="en-US"/>
        </w:rPr>
        <w:t>Outputs: Worked examples of tiered risk assessment processes addressing the impacts of chemical exposure on the delivery of multiple ecosystem services. Peer-reviewed manuscripts.</w:t>
      </w:r>
    </w:p>
    <w:p w14:paraId="4CDAB8B8" w14:textId="77777777" w:rsidR="00042A80" w:rsidRPr="00042A80" w:rsidRDefault="00042A80" w:rsidP="00042A80">
      <w:pPr>
        <w:spacing w:after="160"/>
        <w:jc w:val="both"/>
        <w:rPr>
          <w:rFonts w:cstheme="minorHAnsi"/>
          <w:color w:val="000000" w:themeColor="text1"/>
          <w:lang w:val="en-US"/>
        </w:rPr>
      </w:pPr>
    </w:p>
    <w:p w14:paraId="7DED4581" w14:textId="77777777" w:rsidR="00042A80" w:rsidRPr="00042A80" w:rsidRDefault="00042A80" w:rsidP="00042A80">
      <w:pPr>
        <w:spacing w:after="160"/>
        <w:jc w:val="both"/>
        <w:rPr>
          <w:rFonts w:cstheme="minorHAnsi"/>
          <w:color w:val="000000" w:themeColor="text1"/>
          <w:lang w:val="en-US"/>
        </w:rPr>
      </w:pPr>
      <w:r w:rsidRPr="00DF0A90">
        <w:rPr>
          <w:rFonts w:cstheme="minorHAnsi"/>
          <w:color w:val="000000" w:themeColor="text1"/>
          <w:lang w:val="en-US"/>
        </w:rPr>
        <w:lastRenderedPageBreak/>
        <w:t>Outcome: Evaluation of the added value to regulatory decision making of adopting an ecosystem service approach to chemical risk assessment.</w:t>
      </w:r>
    </w:p>
    <w:p w14:paraId="12905DD4" w14:textId="77777777" w:rsidR="00042A80" w:rsidRPr="00042A80" w:rsidRDefault="00042A80" w:rsidP="00042A80">
      <w:pPr>
        <w:spacing w:after="160"/>
        <w:jc w:val="both"/>
        <w:rPr>
          <w:rFonts w:cstheme="minorHAnsi"/>
          <w:color w:val="000000" w:themeColor="text1"/>
          <w:lang w:val="en-US"/>
        </w:rPr>
      </w:pPr>
    </w:p>
    <w:p w14:paraId="019E749F" w14:textId="77777777" w:rsidR="00114E52" w:rsidRPr="00C178E9" w:rsidRDefault="00114E52" w:rsidP="00114E52">
      <w:pPr>
        <w:spacing w:after="160"/>
        <w:jc w:val="both"/>
        <w:rPr>
          <w:rFonts w:eastAsia="Calibri" w:cstheme="minorHAnsi"/>
          <w:b/>
          <w:color w:val="0070C0"/>
          <w:lang w:val="en-US"/>
        </w:rPr>
      </w:pPr>
      <w:r w:rsidRPr="00C178E9">
        <w:rPr>
          <w:rFonts w:eastAsia="Calibri" w:cstheme="minorHAnsi"/>
          <w:b/>
          <w:color w:val="0070C0"/>
          <w:lang w:val="en-US"/>
        </w:rPr>
        <w:t>Publications</w:t>
      </w:r>
    </w:p>
    <w:p w14:paraId="400457F0" w14:textId="77777777" w:rsidR="00042A80" w:rsidRPr="00042A80" w:rsidRDefault="00042A80" w:rsidP="00042A80">
      <w:pPr>
        <w:tabs>
          <w:tab w:val="left" w:pos="2440"/>
        </w:tabs>
        <w:rPr>
          <w:rFonts w:cstheme="minorHAnsi"/>
          <w:color w:val="000000" w:themeColor="text1"/>
          <w:lang w:val="en-US"/>
        </w:rPr>
      </w:pPr>
      <w:r w:rsidRPr="00042A80">
        <w:rPr>
          <w:rFonts w:cstheme="minorHAnsi"/>
          <w:color w:val="000000" w:themeColor="text1"/>
          <w:lang w:val="en-US"/>
        </w:rPr>
        <w:t>Poster: </w:t>
      </w:r>
      <w:r w:rsidRPr="00042A80">
        <w:rPr>
          <w:rFonts w:cstheme="minorHAnsi"/>
          <w:i/>
          <w:iCs/>
          <w:color w:val="000000" w:themeColor="text1"/>
          <w:lang w:val="en-US"/>
        </w:rPr>
        <w:t>“</w:t>
      </w:r>
      <w:hyperlink r:id="rId58" w:tgtFrame="_blank" w:history="1">
        <w:r w:rsidRPr="00042A80">
          <w:rPr>
            <w:rStyle w:val="Hyperlink"/>
            <w:rFonts w:cstheme="minorHAnsi"/>
            <w:i/>
            <w:iCs/>
            <w:lang w:val="en-US"/>
          </w:rPr>
          <w:t>Chemicals: Assessment of Risks to Ecosystem Services (CARES) II”</w:t>
        </w:r>
      </w:hyperlink>
      <w:r w:rsidRPr="00042A80">
        <w:rPr>
          <w:rFonts w:cstheme="minorHAnsi"/>
          <w:color w:val="000000" w:themeColor="text1"/>
          <w:lang w:val="en-US"/>
        </w:rPr>
        <w:t>, Lorraine Maltby, Paul J. Van den Brink, Jack Faber, Stuart Marshall</w:t>
      </w:r>
    </w:p>
    <w:p w14:paraId="01AE5D1F" w14:textId="77777777" w:rsidR="00042A80" w:rsidRPr="00042A80" w:rsidRDefault="00042A80" w:rsidP="00042A80">
      <w:pPr>
        <w:tabs>
          <w:tab w:val="left" w:pos="2440"/>
        </w:tabs>
        <w:rPr>
          <w:rFonts w:cstheme="minorHAnsi"/>
          <w:color w:val="000000" w:themeColor="text1"/>
          <w:lang w:val="en-US"/>
        </w:rPr>
      </w:pPr>
      <w:r w:rsidRPr="00042A80">
        <w:rPr>
          <w:rFonts w:cstheme="minorHAnsi"/>
          <w:color w:val="000000" w:themeColor="text1"/>
          <w:lang w:val="en-US"/>
        </w:rPr>
        <w:t>Poster: </w:t>
      </w:r>
      <w:hyperlink r:id="rId59" w:tgtFrame="_blank" w:history="1">
        <w:r w:rsidRPr="00042A80">
          <w:rPr>
            <w:rStyle w:val="Hyperlink"/>
            <w:rFonts w:cstheme="minorHAnsi"/>
            <w:i/>
            <w:iCs/>
            <w:lang w:val="en-US"/>
          </w:rPr>
          <w:t>“Chemicals: Assessment of Risks to Ecosystem Services (CARES II) – Proof of concept case study on zinc (retrospective ERA)”</w:t>
        </w:r>
      </w:hyperlink>
      <w:r w:rsidRPr="00042A80">
        <w:rPr>
          <w:rFonts w:cstheme="minorHAnsi"/>
          <w:color w:val="000000" w:themeColor="text1"/>
          <w:lang w:val="en-US"/>
        </w:rPr>
        <w:t>, A Ross Brown1, Stuart Marshall2, Chris Cooper3, Paul Whitehouse4, June Jones4, Jonny Griffiths4, Paul Van den Brink5, Jack Faber5 Lorraine Maltby6</w:t>
      </w:r>
    </w:p>
    <w:p w14:paraId="193713F4" w14:textId="77777777" w:rsidR="00042A80" w:rsidRPr="00042A80" w:rsidRDefault="00042A80" w:rsidP="00042A80">
      <w:pPr>
        <w:tabs>
          <w:tab w:val="left" w:pos="2440"/>
        </w:tabs>
        <w:rPr>
          <w:rFonts w:cstheme="minorHAnsi"/>
          <w:color w:val="000000" w:themeColor="text1"/>
          <w:lang w:val="en-US"/>
        </w:rPr>
      </w:pPr>
      <w:r w:rsidRPr="00042A80">
        <w:rPr>
          <w:rFonts w:cstheme="minorHAnsi"/>
          <w:color w:val="000000" w:themeColor="text1"/>
          <w:lang w:val="en-US"/>
        </w:rPr>
        <w:t>Presentation: </w:t>
      </w:r>
      <w:hyperlink r:id="rId60" w:tgtFrame="_blank" w:history="1">
        <w:r w:rsidRPr="00042A80">
          <w:rPr>
            <w:rStyle w:val="Hyperlink"/>
            <w:rFonts w:cstheme="minorHAnsi"/>
            <w:i/>
            <w:iCs/>
            <w:lang w:val="en-US"/>
          </w:rPr>
          <w:t>“Assessing chemical risk within an ecosystem services framework: a proof of concept studies”</w:t>
        </w:r>
      </w:hyperlink>
      <w:r w:rsidRPr="00042A80">
        <w:rPr>
          <w:rFonts w:cstheme="minorHAnsi"/>
          <w:color w:val="000000" w:themeColor="text1"/>
          <w:lang w:val="en-US"/>
        </w:rPr>
        <w:t>, Lorraine Maltby, Paul van den Brink, Jack Faber, Stuart Marshall, Ross Brown</w:t>
      </w:r>
    </w:p>
    <w:p w14:paraId="71053921" w14:textId="77777777" w:rsidR="00042A80" w:rsidRPr="00042A80" w:rsidRDefault="00042A80" w:rsidP="00042A80">
      <w:pPr>
        <w:tabs>
          <w:tab w:val="left" w:pos="2440"/>
        </w:tabs>
        <w:rPr>
          <w:rFonts w:cstheme="minorHAnsi"/>
          <w:color w:val="000000" w:themeColor="text1"/>
          <w:lang w:val="en-US"/>
        </w:rPr>
      </w:pPr>
      <w:r w:rsidRPr="00042A80">
        <w:rPr>
          <w:rFonts w:cstheme="minorHAnsi"/>
          <w:color w:val="000000" w:themeColor="text1"/>
          <w:lang w:val="en-US"/>
        </w:rPr>
        <w:t>Poster: </w:t>
      </w:r>
      <w:hyperlink r:id="rId61" w:tgtFrame="_blank" w:history="1">
        <w:r w:rsidRPr="00042A80">
          <w:rPr>
            <w:rStyle w:val="Hyperlink"/>
            <w:rFonts w:cstheme="minorHAnsi"/>
            <w:i/>
            <w:iCs/>
            <w:lang w:val="en-US"/>
          </w:rPr>
          <w:t>“Environmental risk assessment of plant protection products using the ecosystem services concept: Prospective proof of concept case study”</w:t>
        </w:r>
      </w:hyperlink>
      <w:r w:rsidRPr="00042A80">
        <w:rPr>
          <w:rFonts w:cstheme="minorHAnsi"/>
          <w:color w:val="000000" w:themeColor="text1"/>
          <w:lang w:val="en-US"/>
        </w:rPr>
        <w:t xml:space="preserve">, Paul J. Van den Brink, Pernille Thorbek, Nika </w:t>
      </w:r>
      <w:proofErr w:type="spellStart"/>
      <w:r w:rsidRPr="00042A80">
        <w:rPr>
          <w:rFonts w:cstheme="minorHAnsi"/>
          <w:color w:val="000000" w:themeColor="text1"/>
          <w:lang w:val="en-US"/>
        </w:rPr>
        <w:t>Galic</w:t>
      </w:r>
      <w:proofErr w:type="spellEnd"/>
      <w:r w:rsidRPr="00042A80">
        <w:rPr>
          <w:rFonts w:cstheme="minorHAnsi"/>
          <w:color w:val="000000" w:themeColor="text1"/>
          <w:lang w:val="en-US"/>
        </w:rPr>
        <w:t xml:space="preserve">, Hans </w:t>
      </w:r>
      <w:proofErr w:type="spellStart"/>
      <w:r w:rsidRPr="00042A80">
        <w:rPr>
          <w:rFonts w:cstheme="minorHAnsi"/>
          <w:color w:val="000000" w:themeColor="text1"/>
          <w:lang w:val="en-US"/>
        </w:rPr>
        <w:t>Baveco</w:t>
      </w:r>
      <w:proofErr w:type="spellEnd"/>
      <w:r w:rsidRPr="00042A80">
        <w:rPr>
          <w:rFonts w:cstheme="minorHAnsi"/>
          <w:color w:val="000000" w:themeColor="text1"/>
          <w:lang w:val="en-US"/>
        </w:rPr>
        <w:t xml:space="preserve">, Annika </w:t>
      </w:r>
      <w:proofErr w:type="spellStart"/>
      <w:r w:rsidRPr="00042A80">
        <w:rPr>
          <w:rFonts w:cstheme="minorHAnsi"/>
          <w:color w:val="000000" w:themeColor="text1"/>
          <w:lang w:val="en-US"/>
        </w:rPr>
        <w:t>Agatz</w:t>
      </w:r>
      <w:proofErr w:type="spellEnd"/>
      <w:r w:rsidRPr="00042A80">
        <w:rPr>
          <w:rFonts w:cstheme="minorHAnsi"/>
          <w:color w:val="000000" w:themeColor="text1"/>
          <w:lang w:val="en-US"/>
        </w:rPr>
        <w:t>, Anne Alix and Lorraine Maltby</w:t>
      </w:r>
    </w:p>
    <w:p w14:paraId="706D8E63" w14:textId="77777777" w:rsidR="00042A80" w:rsidRPr="00042A80" w:rsidRDefault="00042A80" w:rsidP="00042A80">
      <w:pPr>
        <w:tabs>
          <w:tab w:val="left" w:pos="2440"/>
        </w:tabs>
        <w:rPr>
          <w:rFonts w:cstheme="minorHAnsi"/>
          <w:color w:val="000000" w:themeColor="text1"/>
          <w:lang w:val="en-US"/>
        </w:rPr>
      </w:pPr>
      <w:r w:rsidRPr="00042A80">
        <w:rPr>
          <w:rFonts w:cstheme="minorHAnsi"/>
          <w:color w:val="000000" w:themeColor="text1"/>
          <w:lang w:val="en-US"/>
        </w:rPr>
        <w:t>Poster: </w:t>
      </w:r>
      <w:hyperlink r:id="rId62" w:tgtFrame="_blank" w:history="1">
        <w:r w:rsidRPr="00042A80">
          <w:rPr>
            <w:rStyle w:val="Hyperlink"/>
            <w:rFonts w:cstheme="minorHAnsi"/>
            <w:i/>
            <w:iCs/>
            <w:lang w:val="en-US"/>
          </w:rPr>
          <w:t>“Chemicals: Assessment of Risks to Ecosystem Services (CARES II) – Proof of concept case study of a surfactant used in consumer products”</w:t>
        </w:r>
      </w:hyperlink>
      <w:r w:rsidRPr="00042A80">
        <w:rPr>
          <w:rFonts w:cstheme="minorHAnsi"/>
          <w:color w:val="000000" w:themeColor="text1"/>
          <w:lang w:val="en-US"/>
        </w:rPr>
        <w:t xml:space="preserve">, Stuart Marshall, Oliver Warwick, Mike Crookes, Nika </w:t>
      </w:r>
      <w:proofErr w:type="spellStart"/>
      <w:r w:rsidRPr="00042A80">
        <w:rPr>
          <w:rFonts w:cstheme="minorHAnsi"/>
          <w:color w:val="000000" w:themeColor="text1"/>
          <w:lang w:val="en-US"/>
        </w:rPr>
        <w:t>Galic</w:t>
      </w:r>
      <w:proofErr w:type="spellEnd"/>
      <w:r w:rsidRPr="00042A80">
        <w:rPr>
          <w:rFonts w:cstheme="minorHAnsi"/>
          <w:color w:val="000000" w:themeColor="text1"/>
          <w:lang w:val="en-US"/>
        </w:rPr>
        <w:t>, Lorraine Maltby, Paul J. Van den Brink, Jack Faber, Ross Brown</w:t>
      </w:r>
    </w:p>
    <w:p w14:paraId="734F19F8" w14:textId="77777777" w:rsidR="0015625F" w:rsidRDefault="0015625F" w:rsidP="0015625F">
      <w:pPr>
        <w:spacing w:after="160"/>
        <w:jc w:val="both"/>
        <w:rPr>
          <w:rFonts w:eastAsia="Calibri" w:cstheme="minorHAnsi"/>
          <w:b/>
          <w:color w:val="0070C0"/>
          <w:lang w:val="en-US"/>
        </w:rPr>
      </w:pPr>
    </w:p>
    <w:p w14:paraId="26A61AD3" w14:textId="4D5FE7DE" w:rsidR="0015625F" w:rsidRPr="0004511C" w:rsidRDefault="0015625F" w:rsidP="0015625F">
      <w:pPr>
        <w:spacing w:after="160"/>
        <w:jc w:val="both"/>
        <w:rPr>
          <w:rFonts w:eastAsia="Calibri" w:cstheme="minorHAnsi"/>
          <w:b/>
          <w:color w:val="0070C0"/>
          <w:lang w:val="en-US"/>
        </w:rPr>
      </w:pPr>
      <w:r>
        <w:rPr>
          <w:rFonts w:eastAsia="Calibri" w:cstheme="minorHAnsi"/>
          <w:b/>
          <w:color w:val="0070C0"/>
          <w:lang w:val="en-US"/>
        </w:rPr>
        <w:t>Timeline and LRI funding</w:t>
      </w:r>
    </w:p>
    <w:p w14:paraId="35FC5F48" w14:textId="5C7D3E7E" w:rsidR="00042A80" w:rsidRPr="00042A80" w:rsidRDefault="00042A80" w:rsidP="00BB0D34">
      <w:pPr>
        <w:spacing w:after="160"/>
        <w:jc w:val="both"/>
        <w:rPr>
          <w:rFonts w:cstheme="minorHAnsi"/>
          <w:color w:val="000000" w:themeColor="text1"/>
          <w:lang w:val="en-US"/>
        </w:rPr>
      </w:pPr>
      <w:r w:rsidRPr="00042A80">
        <w:rPr>
          <w:rFonts w:cstheme="minorHAnsi"/>
          <w:color w:val="000000" w:themeColor="text1"/>
          <w:lang w:val="en-US"/>
        </w:rPr>
        <w:t xml:space="preserve">April 2018 </w:t>
      </w:r>
      <w:r w:rsidR="0015625F">
        <w:rPr>
          <w:rFonts w:cstheme="minorHAnsi"/>
          <w:color w:val="000000" w:themeColor="text1"/>
          <w:lang w:val="en-US"/>
        </w:rPr>
        <w:t>-</w:t>
      </w:r>
      <w:r w:rsidRPr="00042A80">
        <w:rPr>
          <w:rFonts w:cstheme="minorHAnsi"/>
          <w:color w:val="000000" w:themeColor="text1"/>
          <w:lang w:val="en-US"/>
        </w:rPr>
        <w:t xml:space="preserve"> April 2020</w:t>
      </w:r>
    </w:p>
    <w:p w14:paraId="2DE0159D" w14:textId="1D81FB15" w:rsidR="00042A80" w:rsidRPr="00042A80" w:rsidRDefault="00042A80" w:rsidP="00042A80">
      <w:pPr>
        <w:tabs>
          <w:tab w:val="left" w:pos="2440"/>
        </w:tabs>
        <w:rPr>
          <w:rFonts w:cstheme="minorHAnsi"/>
          <w:color w:val="000000" w:themeColor="text1"/>
          <w:lang w:val="en-US"/>
        </w:rPr>
      </w:pPr>
      <w:r w:rsidRPr="00042A80">
        <w:rPr>
          <w:rFonts w:cstheme="minorHAnsi"/>
          <w:color w:val="000000" w:themeColor="text1"/>
          <w:lang w:val="en-US"/>
        </w:rPr>
        <w:t>€ 400 000</w:t>
      </w:r>
    </w:p>
    <w:p w14:paraId="6EB4FB36" w14:textId="76219E12" w:rsidR="00E86EAC" w:rsidRPr="0004511C" w:rsidRDefault="00E86EAC" w:rsidP="00042A80">
      <w:pPr>
        <w:tabs>
          <w:tab w:val="left" w:pos="2440"/>
        </w:tabs>
        <w:rPr>
          <w:rFonts w:cstheme="minorHAnsi"/>
          <w:color w:val="000000" w:themeColor="text1"/>
          <w:lang w:val="en-US"/>
        </w:rPr>
      </w:pPr>
    </w:p>
    <w:sectPr w:rsidR="00E86EAC" w:rsidRPr="0004511C" w:rsidSect="00754A98">
      <w:headerReference w:type="default" r:id="rId63"/>
      <w:footerReference w:type="default" r:id="rId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F8C19" w14:textId="77777777" w:rsidR="00B744F5" w:rsidRDefault="00B744F5" w:rsidP="00E6267B">
      <w:pPr>
        <w:spacing w:after="0" w:line="240" w:lineRule="auto"/>
      </w:pPr>
      <w:r>
        <w:separator/>
      </w:r>
    </w:p>
  </w:endnote>
  <w:endnote w:type="continuationSeparator" w:id="0">
    <w:p w14:paraId="4D8444DD" w14:textId="77777777" w:rsidR="00B744F5" w:rsidRDefault="00B744F5" w:rsidP="00E62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2353411"/>
      <w:docPartObj>
        <w:docPartGallery w:val="Page Numbers (Bottom of Page)"/>
        <w:docPartUnique/>
      </w:docPartObj>
    </w:sdtPr>
    <w:sdtEndPr>
      <w:rPr>
        <w:noProof/>
      </w:rPr>
    </w:sdtEndPr>
    <w:sdtContent>
      <w:p w14:paraId="08991A38" w14:textId="430B7EED" w:rsidR="00B57121" w:rsidRDefault="00B571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4719DC" w14:textId="77777777" w:rsidR="00B57121" w:rsidRDefault="00B57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BF5974" w14:textId="77777777" w:rsidR="00B744F5" w:rsidRDefault="00B744F5" w:rsidP="00E6267B">
      <w:pPr>
        <w:spacing w:after="0" w:line="240" w:lineRule="auto"/>
      </w:pPr>
      <w:r>
        <w:separator/>
      </w:r>
    </w:p>
  </w:footnote>
  <w:footnote w:type="continuationSeparator" w:id="0">
    <w:p w14:paraId="2A6C3B2E" w14:textId="77777777" w:rsidR="00B744F5" w:rsidRDefault="00B744F5" w:rsidP="00E62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00573" w14:textId="15D79543" w:rsidR="00B57121" w:rsidRDefault="00B57121">
    <w:pPr>
      <w:pStyle w:val="Header"/>
    </w:pPr>
    <w:r>
      <w:rPr>
        <w:rFonts w:ascii="Gill Sans MT" w:eastAsiaTheme="majorEastAsia" w:hAnsi="Gill Sans MT" w:cstheme="majorBidi"/>
        <w:b/>
        <w:noProof/>
        <w:color w:val="29295F"/>
        <w:sz w:val="52"/>
        <w:szCs w:val="32"/>
        <w:lang w:val="en-US"/>
      </w:rPr>
      <w:drawing>
        <wp:anchor distT="0" distB="0" distL="114300" distR="114300" simplePos="0" relativeHeight="251659264" behindDoc="0" locked="0" layoutInCell="1" allowOverlap="1" wp14:anchorId="0A85DC59" wp14:editId="21A184E9">
          <wp:simplePos x="0" y="0"/>
          <wp:positionH relativeFrom="margin">
            <wp:posOffset>-774700</wp:posOffset>
          </wp:positionH>
          <wp:positionV relativeFrom="margin">
            <wp:posOffset>-762000</wp:posOffset>
          </wp:positionV>
          <wp:extent cx="3238500" cy="702310"/>
          <wp:effectExtent l="0" t="0" r="0" b="254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efic_LRI2.png"/>
                  <pic:cNvPicPr/>
                </pic:nvPicPr>
                <pic:blipFill>
                  <a:blip r:embed="rId1">
                    <a:extLst>
                      <a:ext uri="{28A0092B-C50C-407E-A947-70E740481C1C}">
                        <a14:useLocalDpi xmlns:a14="http://schemas.microsoft.com/office/drawing/2010/main" val="0"/>
                      </a:ext>
                    </a:extLst>
                  </a:blip>
                  <a:stretch>
                    <a:fillRect/>
                  </a:stretch>
                </pic:blipFill>
                <pic:spPr>
                  <a:xfrm>
                    <a:off x="0" y="0"/>
                    <a:ext cx="3238500" cy="7023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9D4ED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44129"/>
    <w:multiLevelType w:val="multilevel"/>
    <w:tmpl w:val="EBACEA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C001349"/>
    <w:multiLevelType w:val="hybridMultilevel"/>
    <w:tmpl w:val="246E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134E5"/>
    <w:multiLevelType w:val="hybridMultilevel"/>
    <w:tmpl w:val="FAF66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A23716E"/>
    <w:multiLevelType w:val="hybridMultilevel"/>
    <w:tmpl w:val="A8B815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3B3DDC"/>
    <w:multiLevelType w:val="hybridMultilevel"/>
    <w:tmpl w:val="FAF66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ECB31C7"/>
    <w:multiLevelType w:val="multilevel"/>
    <w:tmpl w:val="A326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1504E0"/>
    <w:multiLevelType w:val="hybridMultilevel"/>
    <w:tmpl w:val="79E01B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90258B3"/>
    <w:multiLevelType w:val="multilevel"/>
    <w:tmpl w:val="12CA2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401AFE"/>
    <w:multiLevelType w:val="hybridMultilevel"/>
    <w:tmpl w:val="99780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8C5115"/>
    <w:multiLevelType w:val="hybridMultilevel"/>
    <w:tmpl w:val="99780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094CCF"/>
    <w:multiLevelType w:val="hybridMultilevel"/>
    <w:tmpl w:val="3C48F150"/>
    <w:lvl w:ilvl="0" w:tplc="0A86F02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7"/>
  </w:num>
  <w:num w:numId="3">
    <w:abstractNumId w:val="4"/>
  </w:num>
  <w:num w:numId="4">
    <w:abstractNumId w:val="5"/>
  </w:num>
  <w:num w:numId="5">
    <w:abstractNumId w:val="0"/>
  </w:num>
  <w:num w:numId="6">
    <w:abstractNumId w:val="11"/>
  </w:num>
  <w:num w:numId="7">
    <w:abstractNumId w:val="10"/>
  </w:num>
  <w:num w:numId="8">
    <w:abstractNumId w:val="9"/>
  </w:num>
  <w:num w:numId="9">
    <w:abstractNumId w:val="3"/>
  </w:num>
  <w:num w:numId="10">
    <w:abstractNumId w:val="8"/>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67B"/>
    <w:rsid w:val="000142B7"/>
    <w:rsid w:val="00021C46"/>
    <w:rsid w:val="00042A80"/>
    <w:rsid w:val="0004511C"/>
    <w:rsid w:val="000577DC"/>
    <w:rsid w:val="000908F5"/>
    <w:rsid w:val="000A2532"/>
    <w:rsid w:val="000A7518"/>
    <w:rsid w:val="000C6172"/>
    <w:rsid w:val="000D3A40"/>
    <w:rsid w:val="00106D30"/>
    <w:rsid w:val="00114E52"/>
    <w:rsid w:val="00120956"/>
    <w:rsid w:val="0015625F"/>
    <w:rsid w:val="0016256F"/>
    <w:rsid w:val="001E3FF0"/>
    <w:rsid w:val="00291D42"/>
    <w:rsid w:val="002D45B1"/>
    <w:rsid w:val="002F4D6C"/>
    <w:rsid w:val="00344CAE"/>
    <w:rsid w:val="003777CF"/>
    <w:rsid w:val="00390E8D"/>
    <w:rsid w:val="003B26C4"/>
    <w:rsid w:val="003B5F7A"/>
    <w:rsid w:val="003C4EC5"/>
    <w:rsid w:val="003C7295"/>
    <w:rsid w:val="00415E15"/>
    <w:rsid w:val="00425913"/>
    <w:rsid w:val="00442C92"/>
    <w:rsid w:val="00453D3E"/>
    <w:rsid w:val="004E78BF"/>
    <w:rsid w:val="005031A0"/>
    <w:rsid w:val="00503993"/>
    <w:rsid w:val="005409F3"/>
    <w:rsid w:val="00574180"/>
    <w:rsid w:val="0057509D"/>
    <w:rsid w:val="00575525"/>
    <w:rsid w:val="005B43C5"/>
    <w:rsid w:val="005F1E0A"/>
    <w:rsid w:val="00663AFC"/>
    <w:rsid w:val="006B182D"/>
    <w:rsid w:val="006B7A1D"/>
    <w:rsid w:val="006E54FC"/>
    <w:rsid w:val="006F5804"/>
    <w:rsid w:val="006F5A09"/>
    <w:rsid w:val="0071723D"/>
    <w:rsid w:val="00747238"/>
    <w:rsid w:val="00754A98"/>
    <w:rsid w:val="00764C60"/>
    <w:rsid w:val="007678B3"/>
    <w:rsid w:val="007F7D31"/>
    <w:rsid w:val="0081184C"/>
    <w:rsid w:val="0081550E"/>
    <w:rsid w:val="00844056"/>
    <w:rsid w:val="00877714"/>
    <w:rsid w:val="00880372"/>
    <w:rsid w:val="008A624F"/>
    <w:rsid w:val="008F3B56"/>
    <w:rsid w:val="00933BE0"/>
    <w:rsid w:val="00935F7C"/>
    <w:rsid w:val="009D2905"/>
    <w:rsid w:val="009D3B51"/>
    <w:rsid w:val="009F2B30"/>
    <w:rsid w:val="00A21E31"/>
    <w:rsid w:val="00A33066"/>
    <w:rsid w:val="00A35807"/>
    <w:rsid w:val="00A55B9C"/>
    <w:rsid w:val="00A74EE7"/>
    <w:rsid w:val="00AB0B13"/>
    <w:rsid w:val="00AB485A"/>
    <w:rsid w:val="00AF0F99"/>
    <w:rsid w:val="00B03D8D"/>
    <w:rsid w:val="00B055E5"/>
    <w:rsid w:val="00B57121"/>
    <w:rsid w:val="00B66B7B"/>
    <w:rsid w:val="00B71812"/>
    <w:rsid w:val="00B744F5"/>
    <w:rsid w:val="00BA5B24"/>
    <w:rsid w:val="00BB0D34"/>
    <w:rsid w:val="00BC07A0"/>
    <w:rsid w:val="00BE3B6F"/>
    <w:rsid w:val="00BF2961"/>
    <w:rsid w:val="00C04C03"/>
    <w:rsid w:val="00C10CFD"/>
    <w:rsid w:val="00C11979"/>
    <w:rsid w:val="00C178E9"/>
    <w:rsid w:val="00C5779C"/>
    <w:rsid w:val="00C859BE"/>
    <w:rsid w:val="00CB54F7"/>
    <w:rsid w:val="00CB66FC"/>
    <w:rsid w:val="00CD400F"/>
    <w:rsid w:val="00CE2060"/>
    <w:rsid w:val="00CF53E8"/>
    <w:rsid w:val="00D031F3"/>
    <w:rsid w:val="00D265D4"/>
    <w:rsid w:val="00D563D6"/>
    <w:rsid w:val="00D777F7"/>
    <w:rsid w:val="00D819D3"/>
    <w:rsid w:val="00DD5CAF"/>
    <w:rsid w:val="00DF0A90"/>
    <w:rsid w:val="00E11A85"/>
    <w:rsid w:val="00E34526"/>
    <w:rsid w:val="00E46B14"/>
    <w:rsid w:val="00E4783B"/>
    <w:rsid w:val="00E606B4"/>
    <w:rsid w:val="00E6267B"/>
    <w:rsid w:val="00E739D3"/>
    <w:rsid w:val="00E86EAC"/>
    <w:rsid w:val="00EA6FD6"/>
    <w:rsid w:val="00ED6863"/>
    <w:rsid w:val="00F34636"/>
    <w:rsid w:val="00F51B5B"/>
    <w:rsid w:val="00FA3E39"/>
    <w:rsid w:val="00FD2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4BCA4"/>
  <w15:chartTrackingRefBased/>
  <w15:docId w15:val="{1FFE78BA-7DAA-4147-BE64-0F5E056D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67B"/>
    <w:pPr>
      <w:spacing w:after="200" w:line="276" w:lineRule="auto"/>
    </w:pPr>
    <w:rPr>
      <w:lang w:val="fr-BE"/>
    </w:rPr>
  </w:style>
  <w:style w:type="paragraph" w:styleId="Heading1">
    <w:name w:val="heading 1"/>
    <w:basedOn w:val="Normal"/>
    <w:next w:val="Normal"/>
    <w:link w:val="Heading1Char"/>
    <w:qFormat/>
    <w:rsid w:val="001E3FF0"/>
    <w:pPr>
      <w:keepNext/>
      <w:spacing w:before="120" w:after="0" w:line="240" w:lineRule="auto"/>
      <w:jc w:val="both"/>
      <w:outlineLvl w:val="0"/>
    </w:pPr>
    <w:rPr>
      <w:rFonts w:ascii="Arial" w:eastAsia="Times New Roman" w:hAnsi="Arial" w:cs="Times New Roman"/>
      <w:b/>
      <w:bCs/>
      <w:sz w:val="20"/>
      <w:szCs w:val="24"/>
      <w:lang w:val="de-DE"/>
    </w:rPr>
  </w:style>
  <w:style w:type="paragraph" w:styleId="Heading2">
    <w:name w:val="heading 2"/>
    <w:basedOn w:val="Normal"/>
    <w:next w:val="Normal"/>
    <w:link w:val="Heading2Char"/>
    <w:uiPriority w:val="9"/>
    <w:unhideWhenUsed/>
    <w:qFormat/>
    <w:rsid w:val="001E3FF0"/>
    <w:pPr>
      <w:keepNext/>
      <w:keepLines/>
      <w:spacing w:before="40" w:after="0" w:line="240" w:lineRule="auto"/>
      <w:jc w:val="both"/>
      <w:outlineLvl w:val="1"/>
    </w:pPr>
    <w:rPr>
      <w:rFonts w:ascii="Arial" w:eastAsiaTheme="majorEastAsia" w:hAnsi="Arial" w:cstheme="majorBidi"/>
      <w:b/>
      <w:color w:val="4472C4" w:themeColor="accent1"/>
      <w:szCs w:val="26"/>
      <w:lang w:val="de-DE"/>
    </w:rPr>
  </w:style>
  <w:style w:type="paragraph" w:styleId="Heading3">
    <w:name w:val="heading 3"/>
    <w:basedOn w:val="Normal"/>
    <w:next w:val="Normal"/>
    <w:link w:val="Heading3Char"/>
    <w:uiPriority w:val="9"/>
    <w:semiHidden/>
    <w:unhideWhenUsed/>
    <w:qFormat/>
    <w:rsid w:val="00BA5B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42A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2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7B"/>
    <w:rPr>
      <w:lang w:val="fr-BE"/>
    </w:rPr>
  </w:style>
  <w:style w:type="paragraph" w:styleId="Footer">
    <w:name w:val="footer"/>
    <w:basedOn w:val="Normal"/>
    <w:link w:val="FooterChar"/>
    <w:uiPriority w:val="99"/>
    <w:unhideWhenUsed/>
    <w:rsid w:val="00E6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7B"/>
    <w:rPr>
      <w:lang w:val="fr-BE"/>
    </w:rPr>
  </w:style>
  <w:style w:type="character" w:customStyle="1" w:styleId="Heading1Char">
    <w:name w:val="Heading 1 Char"/>
    <w:basedOn w:val="DefaultParagraphFont"/>
    <w:link w:val="Heading1"/>
    <w:rsid w:val="001E3FF0"/>
    <w:rPr>
      <w:rFonts w:ascii="Arial" w:eastAsia="Times New Roman" w:hAnsi="Arial" w:cs="Times New Roman"/>
      <w:b/>
      <w:bCs/>
      <w:sz w:val="20"/>
      <w:szCs w:val="24"/>
      <w:lang w:val="de-DE"/>
    </w:rPr>
  </w:style>
  <w:style w:type="character" w:customStyle="1" w:styleId="Heading2Char">
    <w:name w:val="Heading 2 Char"/>
    <w:basedOn w:val="DefaultParagraphFont"/>
    <w:link w:val="Heading2"/>
    <w:uiPriority w:val="9"/>
    <w:rsid w:val="001E3FF0"/>
    <w:rPr>
      <w:rFonts w:ascii="Arial" w:eastAsiaTheme="majorEastAsia" w:hAnsi="Arial" w:cstheme="majorBidi"/>
      <w:b/>
      <w:color w:val="4472C4" w:themeColor="accent1"/>
      <w:szCs w:val="26"/>
      <w:lang w:val="de-DE"/>
    </w:rPr>
  </w:style>
  <w:style w:type="table" w:styleId="TableGrid">
    <w:name w:val="Table Grid"/>
    <w:basedOn w:val="TableNormal"/>
    <w:uiPriority w:val="59"/>
    <w:rsid w:val="001E3FF0"/>
    <w:pPr>
      <w:spacing w:after="0" w:line="240" w:lineRule="auto"/>
      <w:ind w:firstLine="360"/>
    </w:pPr>
    <w:rPr>
      <w:rFonts w:eastAsiaTheme="minorEastAsia"/>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6B14"/>
    <w:rPr>
      <w:color w:val="0563C1" w:themeColor="hyperlink"/>
      <w:u w:val="single"/>
    </w:rPr>
  </w:style>
  <w:style w:type="character" w:styleId="UnresolvedMention">
    <w:name w:val="Unresolved Mention"/>
    <w:basedOn w:val="DefaultParagraphFont"/>
    <w:uiPriority w:val="99"/>
    <w:semiHidden/>
    <w:unhideWhenUsed/>
    <w:rsid w:val="00E46B14"/>
    <w:rPr>
      <w:color w:val="605E5C"/>
      <w:shd w:val="clear" w:color="auto" w:fill="E1DFDD"/>
    </w:rPr>
  </w:style>
  <w:style w:type="paragraph" w:styleId="ListParagraph">
    <w:name w:val="List Paragraph"/>
    <w:basedOn w:val="Normal"/>
    <w:uiPriority w:val="34"/>
    <w:qFormat/>
    <w:rsid w:val="0004511C"/>
    <w:pPr>
      <w:ind w:left="720"/>
      <w:contextualSpacing/>
    </w:pPr>
  </w:style>
  <w:style w:type="paragraph" w:customStyle="1" w:styleId="Style1">
    <w:name w:val="Style 1"/>
    <w:basedOn w:val="Normal"/>
    <w:link w:val="Style1Char"/>
    <w:qFormat/>
    <w:rsid w:val="00BA5B24"/>
    <w:pPr>
      <w:spacing w:after="160"/>
      <w:jc w:val="both"/>
    </w:pPr>
    <w:rPr>
      <w:rFonts w:ascii="Gill Sans MT" w:hAnsi="Gill Sans MT"/>
      <w:b/>
      <w:bCs/>
      <w:color w:val="002060"/>
      <w:sz w:val="28"/>
      <w:szCs w:val="28"/>
      <w:lang w:val="en-US"/>
    </w:rPr>
  </w:style>
  <w:style w:type="character" w:customStyle="1" w:styleId="Heading3Char">
    <w:name w:val="Heading 3 Char"/>
    <w:basedOn w:val="DefaultParagraphFont"/>
    <w:link w:val="Heading3"/>
    <w:uiPriority w:val="9"/>
    <w:semiHidden/>
    <w:rsid w:val="00BA5B24"/>
    <w:rPr>
      <w:rFonts w:asciiTheme="majorHAnsi" w:eastAsiaTheme="majorEastAsia" w:hAnsiTheme="majorHAnsi" w:cstheme="majorBidi"/>
      <w:color w:val="1F3763" w:themeColor="accent1" w:themeShade="7F"/>
      <w:sz w:val="24"/>
      <w:szCs w:val="24"/>
      <w:lang w:val="fr-BE"/>
    </w:rPr>
  </w:style>
  <w:style w:type="character" w:customStyle="1" w:styleId="Style1Char">
    <w:name w:val="Style 1 Char"/>
    <w:basedOn w:val="DefaultParagraphFont"/>
    <w:link w:val="Style1"/>
    <w:rsid w:val="00BA5B24"/>
    <w:rPr>
      <w:rFonts w:ascii="Gill Sans MT" w:hAnsi="Gill Sans MT"/>
      <w:b/>
      <w:bCs/>
      <w:color w:val="002060"/>
      <w:sz w:val="28"/>
      <w:szCs w:val="28"/>
    </w:rPr>
  </w:style>
  <w:style w:type="paragraph" w:styleId="TOC1">
    <w:name w:val="toc 1"/>
    <w:basedOn w:val="Normal"/>
    <w:next w:val="Normal"/>
    <w:autoRedefine/>
    <w:uiPriority w:val="39"/>
    <w:unhideWhenUsed/>
    <w:rsid w:val="00BA5B24"/>
    <w:pPr>
      <w:spacing w:after="100"/>
    </w:pPr>
  </w:style>
  <w:style w:type="paragraph" w:customStyle="1" w:styleId="Style2">
    <w:name w:val="Style2"/>
    <w:basedOn w:val="Normal"/>
    <w:link w:val="Style2Char"/>
    <w:qFormat/>
    <w:rsid w:val="00E11A85"/>
    <w:rPr>
      <w:rFonts w:cstheme="minorHAnsi"/>
      <w:b/>
      <w:bCs/>
      <w:color w:val="0070C0"/>
      <w:lang w:val="en-US"/>
    </w:rPr>
  </w:style>
  <w:style w:type="paragraph" w:styleId="BalloonText">
    <w:name w:val="Balloon Text"/>
    <w:basedOn w:val="Normal"/>
    <w:link w:val="BalloonTextChar"/>
    <w:uiPriority w:val="99"/>
    <w:semiHidden/>
    <w:unhideWhenUsed/>
    <w:rsid w:val="00390E8D"/>
    <w:pPr>
      <w:spacing w:after="0" w:line="240" w:lineRule="auto"/>
    </w:pPr>
    <w:rPr>
      <w:rFonts w:ascii="Segoe UI" w:hAnsi="Segoe UI" w:cs="Segoe UI"/>
      <w:sz w:val="18"/>
      <w:szCs w:val="18"/>
    </w:rPr>
  </w:style>
  <w:style w:type="character" w:customStyle="1" w:styleId="Style2Char">
    <w:name w:val="Style2 Char"/>
    <w:basedOn w:val="DefaultParagraphFont"/>
    <w:link w:val="Style2"/>
    <w:rsid w:val="00E11A85"/>
    <w:rPr>
      <w:rFonts w:cstheme="minorHAnsi"/>
      <w:b/>
      <w:bCs/>
      <w:color w:val="0070C0"/>
    </w:rPr>
  </w:style>
  <w:style w:type="character" w:customStyle="1" w:styleId="BalloonTextChar">
    <w:name w:val="Balloon Text Char"/>
    <w:basedOn w:val="DefaultParagraphFont"/>
    <w:link w:val="BalloonText"/>
    <w:uiPriority w:val="99"/>
    <w:semiHidden/>
    <w:rsid w:val="00390E8D"/>
    <w:rPr>
      <w:rFonts w:ascii="Segoe UI" w:hAnsi="Segoe UI" w:cs="Segoe UI"/>
      <w:sz w:val="18"/>
      <w:szCs w:val="18"/>
      <w:lang w:val="fr-BE"/>
    </w:rPr>
  </w:style>
  <w:style w:type="paragraph" w:styleId="ListBullet">
    <w:name w:val="List Bullet"/>
    <w:basedOn w:val="Normal"/>
    <w:uiPriority w:val="99"/>
    <w:unhideWhenUsed/>
    <w:rsid w:val="003777CF"/>
    <w:pPr>
      <w:numPr>
        <w:numId w:val="5"/>
      </w:numPr>
      <w:contextualSpacing/>
    </w:pPr>
  </w:style>
  <w:style w:type="character" w:customStyle="1" w:styleId="Heading4Char">
    <w:name w:val="Heading 4 Char"/>
    <w:basedOn w:val="DefaultParagraphFont"/>
    <w:link w:val="Heading4"/>
    <w:uiPriority w:val="9"/>
    <w:semiHidden/>
    <w:rsid w:val="00042A80"/>
    <w:rPr>
      <w:rFonts w:asciiTheme="majorHAnsi" w:eastAsiaTheme="majorEastAsia" w:hAnsiTheme="majorHAnsi" w:cstheme="majorBidi"/>
      <w:i/>
      <w:iCs/>
      <w:color w:val="2F5496" w:themeColor="accent1" w:themeShade="BF"/>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394708">
      <w:bodyDiv w:val="1"/>
      <w:marLeft w:val="0"/>
      <w:marRight w:val="0"/>
      <w:marTop w:val="0"/>
      <w:marBottom w:val="0"/>
      <w:divBdr>
        <w:top w:val="none" w:sz="0" w:space="0" w:color="auto"/>
        <w:left w:val="none" w:sz="0" w:space="0" w:color="auto"/>
        <w:bottom w:val="none" w:sz="0" w:space="0" w:color="auto"/>
        <w:right w:val="none" w:sz="0" w:space="0" w:color="auto"/>
      </w:divBdr>
    </w:div>
    <w:div w:id="108859134">
      <w:bodyDiv w:val="1"/>
      <w:marLeft w:val="0"/>
      <w:marRight w:val="0"/>
      <w:marTop w:val="0"/>
      <w:marBottom w:val="0"/>
      <w:divBdr>
        <w:top w:val="none" w:sz="0" w:space="0" w:color="auto"/>
        <w:left w:val="none" w:sz="0" w:space="0" w:color="auto"/>
        <w:bottom w:val="none" w:sz="0" w:space="0" w:color="auto"/>
        <w:right w:val="none" w:sz="0" w:space="0" w:color="auto"/>
      </w:divBdr>
    </w:div>
    <w:div w:id="176117828">
      <w:bodyDiv w:val="1"/>
      <w:marLeft w:val="0"/>
      <w:marRight w:val="0"/>
      <w:marTop w:val="0"/>
      <w:marBottom w:val="0"/>
      <w:divBdr>
        <w:top w:val="none" w:sz="0" w:space="0" w:color="auto"/>
        <w:left w:val="none" w:sz="0" w:space="0" w:color="auto"/>
        <w:bottom w:val="none" w:sz="0" w:space="0" w:color="auto"/>
        <w:right w:val="none" w:sz="0" w:space="0" w:color="auto"/>
      </w:divBdr>
      <w:divsChild>
        <w:div w:id="1241673080">
          <w:marLeft w:val="0"/>
          <w:marRight w:val="0"/>
          <w:marTop w:val="0"/>
          <w:marBottom w:val="0"/>
          <w:divBdr>
            <w:top w:val="none" w:sz="0" w:space="0" w:color="auto"/>
            <w:left w:val="none" w:sz="0" w:space="0" w:color="auto"/>
            <w:bottom w:val="none" w:sz="0" w:space="0" w:color="auto"/>
            <w:right w:val="none" w:sz="0" w:space="0" w:color="auto"/>
          </w:divBdr>
        </w:div>
        <w:div w:id="861674608">
          <w:marLeft w:val="0"/>
          <w:marRight w:val="0"/>
          <w:marTop w:val="0"/>
          <w:marBottom w:val="0"/>
          <w:divBdr>
            <w:top w:val="none" w:sz="0" w:space="0" w:color="auto"/>
            <w:left w:val="none" w:sz="0" w:space="0" w:color="auto"/>
            <w:bottom w:val="none" w:sz="0" w:space="0" w:color="auto"/>
            <w:right w:val="none" w:sz="0" w:space="0" w:color="auto"/>
          </w:divBdr>
        </w:div>
      </w:divsChild>
    </w:div>
    <w:div w:id="277178214">
      <w:bodyDiv w:val="1"/>
      <w:marLeft w:val="0"/>
      <w:marRight w:val="0"/>
      <w:marTop w:val="0"/>
      <w:marBottom w:val="0"/>
      <w:divBdr>
        <w:top w:val="none" w:sz="0" w:space="0" w:color="auto"/>
        <w:left w:val="none" w:sz="0" w:space="0" w:color="auto"/>
        <w:bottom w:val="none" w:sz="0" w:space="0" w:color="auto"/>
        <w:right w:val="none" w:sz="0" w:space="0" w:color="auto"/>
      </w:divBdr>
      <w:divsChild>
        <w:div w:id="1696662040">
          <w:marLeft w:val="0"/>
          <w:marRight w:val="0"/>
          <w:marTop w:val="0"/>
          <w:marBottom w:val="0"/>
          <w:divBdr>
            <w:top w:val="none" w:sz="0" w:space="0" w:color="auto"/>
            <w:left w:val="none" w:sz="0" w:space="0" w:color="auto"/>
            <w:bottom w:val="none" w:sz="0" w:space="0" w:color="auto"/>
            <w:right w:val="none" w:sz="0" w:space="0" w:color="auto"/>
          </w:divBdr>
          <w:divsChild>
            <w:div w:id="1426346863">
              <w:marLeft w:val="0"/>
              <w:marRight w:val="0"/>
              <w:marTop w:val="0"/>
              <w:marBottom w:val="0"/>
              <w:divBdr>
                <w:top w:val="none" w:sz="0" w:space="0" w:color="auto"/>
                <w:left w:val="none" w:sz="0" w:space="0" w:color="auto"/>
                <w:bottom w:val="none" w:sz="0" w:space="0" w:color="auto"/>
                <w:right w:val="none" w:sz="0" w:space="0" w:color="auto"/>
              </w:divBdr>
              <w:divsChild>
                <w:div w:id="548228050">
                  <w:marLeft w:val="0"/>
                  <w:marRight w:val="0"/>
                  <w:marTop w:val="0"/>
                  <w:marBottom w:val="0"/>
                  <w:divBdr>
                    <w:top w:val="none" w:sz="0" w:space="0" w:color="auto"/>
                    <w:left w:val="none" w:sz="0" w:space="0" w:color="auto"/>
                    <w:bottom w:val="none" w:sz="0" w:space="0" w:color="auto"/>
                    <w:right w:val="none" w:sz="0" w:space="0" w:color="auto"/>
                  </w:divBdr>
                  <w:divsChild>
                    <w:div w:id="1196499485">
                      <w:marLeft w:val="0"/>
                      <w:marRight w:val="0"/>
                      <w:marTop w:val="0"/>
                      <w:marBottom w:val="0"/>
                      <w:divBdr>
                        <w:top w:val="none" w:sz="0" w:space="0" w:color="auto"/>
                        <w:left w:val="none" w:sz="0" w:space="0" w:color="auto"/>
                        <w:bottom w:val="none" w:sz="0" w:space="0" w:color="auto"/>
                        <w:right w:val="none" w:sz="0" w:space="0" w:color="auto"/>
                      </w:divBdr>
                    </w:div>
                    <w:div w:id="12159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68632">
          <w:marLeft w:val="0"/>
          <w:marRight w:val="0"/>
          <w:marTop w:val="0"/>
          <w:marBottom w:val="0"/>
          <w:divBdr>
            <w:top w:val="none" w:sz="0" w:space="0" w:color="auto"/>
            <w:left w:val="none" w:sz="0" w:space="0" w:color="auto"/>
            <w:bottom w:val="none" w:sz="0" w:space="0" w:color="auto"/>
            <w:right w:val="none" w:sz="0" w:space="0" w:color="auto"/>
          </w:divBdr>
          <w:divsChild>
            <w:div w:id="161898749">
              <w:marLeft w:val="-225"/>
              <w:marRight w:val="-225"/>
              <w:marTop w:val="0"/>
              <w:marBottom w:val="0"/>
              <w:divBdr>
                <w:top w:val="none" w:sz="0" w:space="0" w:color="auto"/>
                <w:left w:val="none" w:sz="0" w:space="0" w:color="auto"/>
                <w:bottom w:val="none" w:sz="0" w:space="0" w:color="auto"/>
                <w:right w:val="none" w:sz="0" w:space="0" w:color="auto"/>
              </w:divBdr>
              <w:divsChild>
                <w:div w:id="736900498">
                  <w:marLeft w:val="0"/>
                  <w:marRight w:val="0"/>
                  <w:marTop w:val="0"/>
                  <w:marBottom w:val="0"/>
                  <w:divBdr>
                    <w:top w:val="none" w:sz="0" w:space="0" w:color="auto"/>
                    <w:left w:val="none" w:sz="0" w:space="0" w:color="auto"/>
                    <w:bottom w:val="none" w:sz="0" w:space="0" w:color="auto"/>
                    <w:right w:val="none" w:sz="0" w:space="0" w:color="auto"/>
                  </w:divBdr>
                  <w:divsChild>
                    <w:div w:id="1638149758">
                      <w:marLeft w:val="0"/>
                      <w:marRight w:val="0"/>
                      <w:marTop w:val="0"/>
                      <w:marBottom w:val="0"/>
                      <w:divBdr>
                        <w:top w:val="single" w:sz="6" w:space="19" w:color="E7E7E7"/>
                        <w:left w:val="single" w:sz="6" w:space="11" w:color="E7E7E7"/>
                        <w:bottom w:val="single" w:sz="6" w:space="19" w:color="E7E7E7"/>
                        <w:right w:val="single" w:sz="6" w:space="11" w:color="E7E7E7"/>
                      </w:divBdr>
                    </w:div>
                  </w:divsChild>
                </w:div>
                <w:div w:id="1069378396">
                  <w:marLeft w:val="0"/>
                  <w:marRight w:val="0"/>
                  <w:marTop w:val="450"/>
                  <w:marBottom w:val="0"/>
                  <w:divBdr>
                    <w:top w:val="none" w:sz="0" w:space="0" w:color="auto"/>
                    <w:left w:val="none" w:sz="0" w:space="0" w:color="auto"/>
                    <w:bottom w:val="none" w:sz="0" w:space="0" w:color="auto"/>
                    <w:right w:val="none" w:sz="0" w:space="0" w:color="auto"/>
                  </w:divBdr>
                  <w:divsChild>
                    <w:div w:id="1683699974">
                      <w:marLeft w:val="0"/>
                      <w:marRight w:val="0"/>
                      <w:marTop w:val="0"/>
                      <w:marBottom w:val="0"/>
                      <w:divBdr>
                        <w:top w:val="single" w:sz="6" w:space="19" w:color="E7E7E7"/>
                        <w:left w:val="single" w:sz="6" w:space="11" w:color="E7E7E7"/>
                        <w:bottom w:val="single" w:sz="6" w:space="19" w:color="E7E7E7"/>
                        <w:right w:val="single" w:sz="6" w:space="11" w:color="E7E7E7"/>
                      </w:divBdr>
                      <w:divsChild>
                        <w:div w:id="1126195359">
                          <w:marLeft w:val="0"/>
                          <w:marRight w:val="0"/>
                          <w:marTop w:val="0"/>
                          <w:marBottom w:val="0"/>
                          <w:divBdr>
                            <w:top w:val="none" w:sz="0" w:space="0" w:color="auto"/>
                            <w:left w:val="none" w:sz="0" w:space="0" w:color="auto"/>
                            <w:bottom w:val="none" w:sz="0" w:space="0" w:color="auto"/>
                            <w:right w:val="none" w:sz="0" w:space="0" w:color="auto"/>
                          </w:divBdr>
                          <w:divsChild>
                            <w:div w:id="312294206">
                              <w:marLeft w:val="0"/>
                              <w:marRight w:val="0"/>
                              <w:marTop w:val="0"/>
                              <w:marBottom w:val="0"/>
                              <w:divBdr>
                                <w:top w:val="none" w:sz="0" w:space="0" w:color="auto"/>
                                <w:left w:val="none" w:sz="0" w:space="0" w:color="auto"/>
                                <w:bottom w:val="none" w:sz="0" w:space="0" w:color="auto"/>
                                <w:right w:val="none" w:sz="0" w:space="0" w:color="auto"/>
                              </w:divBdr>
                              <w:divsChild>
                                <w:div w:id="995836211">
                                  <w:marLeft w:val="0"/>
                                  <w:marRight w:val="0"/>
                                  <w:marTop w:val="0"/>
                                  <w:marBottom w:val="0"/>
                                  <w:divBdr>
                                    <w:top w:val="none" w:sz="0" w:space="0" w:color="auto"/>
                                    <w:left w:val="single" w:sz="6" w:space="0" w:color="FFFFFF"/>
                                    <w:bottom w:val="none" w:sz="0" w:space="0" w:color="auto"/>
                                    <w:right w:val="single" w:sz="6" w:space="0" w:color="FFFFFF"/>
                                  </w:divBdr>
                                  <w:divsChild>
                                    <w:div w:id="6912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037361">
                  <w:marLeft w:val="0"/>
                  <w:marRight w:val="0"/>
                  <w:marTop w:val="450"/>
                  <w:marBottom w:val="0"/>
                  <w:divBdr>
                    <w:top w:val="none" w:sz="0" w:space="0" w:color="auto"/>
                    <w:left w:val="none" w:sz="0" w:space="0" w:color="auto"/>
                    <w:bottom w:val="none" w:sz="0" w:space="0" w:color="auto"/>
                    <w:right w:val="none" w:sz="0" w:space="0" w:color="auto"/>
                  </w:divBdr>
                  <w:divsChild>
                    <w:div w:id="268898767">
                      <w:marLeft w:val="0"/>
                      <w:marRight w:val="0"/>
                      <w:marTop w:val="0"/>
                      <w:marBottom w:val="0"/>
                      <w:divBdr>
                        <w:top w:val="single" w:sz="6" w:space="19" w:color="E7E7E7"/>
                        <w:left w:val="single" w:sz="6" w:space="11" w:color="E7E7E7"/>
                        <w:bottom w:val="single" w:sz="6" w:space="19" w:color="E7E7E7"/>
                        <w:right w:val="single" w:sz="6" w:space="11" w:color="E7E7E7"/>
                      </w:divBdr>
                      <w:divsChild>
                        <w:div w:id="1351639610">
                          <w:marLeft w:val="0"/>
                          <w:marRight w:val="0"/>
                          <w:marTop w:val="0"/>
                          <w:marBottom w:val="0"/>
                          <w:divBdr>
                            <w:top w:val="none" w:sz="0" w:space="0" w:color="auto"/>
                            <w:left w:val="none" w:sz="0" w:space="0" w:color="auto"/>
                            <w:bottom w:val="none" w:sz="0" w:space="0" w:color="auto"/>
                            <w:right w:val="none" w:sz="0" w:space="0" w:color="auto"/>
                          </w:divBdr>
                        </w:div>
                        <w:div w:id="170316825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236">
      <w:bodyDiv w:val="1"/>
      <w:marLeft w:val="0"/>
      <w:marRight w:val="0"/>
      <w:marTop w:val="0"/>
      <w:marBottom w:val="0"/>
      <w:divBdr>
        <w:top w:val="none" w:sz="0" w:space="0" w:color="auto"/>
        <w:left w:val="none" w:sz="0" w:space="0" w:color="auto"/>
        <w:bottom w:val="none" w:sz="0" w:space="0" w:color="auto"/>
        <w:right w:val="none" w:sz="0" w:space="0" w:color="auto"/>
      </w:divBdr>
    </w:div>
    <w:div w:id="428432902">
      <w:bodyDiv w:val="1"/>
      <w:marLeft w:val="0"/>
      <w:marRight w:val="0"/>
      <w:marTop w:val="0"/>
      <w:marBottom w:val="0"/>
      <w:divBdr>
        <w:top w:val="none" w:sz="0" w:space="0" w:color="auto"/>
        <w:left w:val="none" w:sz="0" w:space="0" w:color="auto"/>
        <w:bottom w:val="none" w:sz="0" w:space="0" w:color="auto"/>
        <w:right w:val="none" w:sz="0" w:space="0" w:color="auto"/>
      </w:divBdr>
    </w:div>
    <w:div w:id="524172951">
      <w:bodyDiv w:val="1"/>
      <w:marLeft w:val="0"/>
      <w:marRight w:val="0"/>
      <w:marTop w:val="0"/>
      <w:marBottom w:val="0"/>
      <w:divBdr>
        <w:top w:val="none" w:sz="0" w:space="0" w:color="auto"/>
        <w:left w:val="none" w:sz="0" w:space="0" w:color="auto"/>
        <w:bottom w:val="none" w:sz="0" w:space="0" w:color="auto"/>
        <w:right w:val="none" w:sz="0" w:space="0" w:color="auto"/>
      </w:divBdr>
    </w:div>
    <w:div w:id="528417610">
      <w:bodyDiv w:val="1"/>
      <w:marLeft w:val="0"/>
      <w:marRight w:val="0"/>
      <w:marTop w:val="0"/>
      <w:marBottom w:val="0"/>
      <w:divBdr>
        <w:top w:val="none" w:sz="0" w:space="0" w:color="auto"/>
        <w:left w:val="none" w:sz="0" w:space="0" w:color="auto"/>
        <w:bottom w:val="none" w:sz="0" w:space="0" w:color="auto"/>
        <w:right w:val="none" w:sz="0" w:space="0" w:color="auto"/>
      </w:divBdr>
    </w:div>
    <w:div w:id="702704410">
      <w:bodyDiv w:val="1"/>
      <w:marLeft w:val="0"/>
      <w:marRight w:val="0"/>
      <w:marTop w:val="0"/>
      <w:marBottom w:val="0"/>
      <w:divBdr>
        <w:top w:val="none" w:sz="0" w:space="0" w:color="auto"/>
        <w:left w:val="none" w:sz="0" w:space="0" w:color="auto"/>
        <w:bottom w:val="none" w:sz="0" w:space="0" w:color="auto"/>
        <w:right w:val="none" w:sz="0" w:space="0" w:color="auto"/>
      </w:divBdr>
    </w:div>
    <w:div w:id="730231106">
      <w:bodyDiv w:val="1"/>
      <w:marLeft w:val="0"/>
      <w:marRight w:val="0"/>
      <w:marTop w:val="0"/>
      <w:marBottom w:val="0"/>
      <w:divBdr>
        <w:top w:val="none" w:sz="0" w:space="0" w:color="auto"/>
        <w:left w:val="none" w:sz="0" w:space="0" w:color="auto"/>
        <w:bottom w:val="none" w:sz="0" w:space="0" w:color="auto"/>
        <w:right w:val="none" w:sz="0" w:space="0" w:color="auto"/>
      </w:divBdr>
    </w:div>
    <w:div w:id="741682957">
      <w:bodyDiv w:val="1"/>
      <w:marLeft w:val="0"/>
      <w:marRight w:val="0"/>
      <w:marTop w:val="0"/>
      <w:marBottom w:val="0"/>
      <w:divBdr>
        <w:top w:val="none" w:sz="0" w:space="0" w:color="auto"/>
        <w:left w:val="none" w:sz="0" w:space="0" w:color="auto"/>
        <w:bottom w:val="none" w:sz="0" w:space="0" w:color="auto"/>
        <w:right w:val="none" w:sz="0" w:space="0" w:color="auto"/>
      </w:divBdr>
      <w:divsChild>
        <w:div w:id="1848782951">
          <w:marLeft w:val="0"/>
          <w:marRight w:val="0"/>
          <w:marTop w:val="0"/>
          <w:marBottom w:val="0"/>
          <w:divBdr>
            <w:top w:val="none" w:sz="0" w:space="0" w:color="auto"/>
            <w:left w:val="none" w:sz="0" w:space="0" w:color="auto"/>
            <w:bottom w:val="none" w:sz="0" w:space="0" w:color="auto"/>
            <w:right w:val="none" w:sz="0" w:space="0" w:color="auto"/>
          </w:divBdr>
        </w:div>
        <w:div w:id="1964575986">
          <w:marLeft w:val="0"/>
          <w:marRight w:val="0"/>
          <w:marTop w:val="0"/>
          <w:marBottom w:val="0"/>
          <w:divBdr>
            <w:top w:val="none" w:sz="0" w:space="0" w:color="auto"/>
            <w:left w:val="none" w:sz="0" w:space="0" w:color="auto"/>
            <w:bottom w:val="none" w:sz="0" w:space="0" w:color="auto"/>
            <w:right w:val="none" w:sz="0" w:space="0" w:color="auto"/>
          </w:divBdr>
        </w:div>
      </w:divsChild>
    </w:div>
    <w:div w:id="766998463">
      <w:bodyDiv w:val="1"/>
      <w:marLeft w:val="0"/>
      <w:marRight w:val="0"/>
      <w:marTop w:val="0"/>
      <w:marBottom w:val="0"/>
      <w:divBdr>
        <w:top w:val="none" w:sz="0" w:space="0" w:color="auto"/>
        <w:left w:val="none" w:sz="0" w:space="0" w:color="auto"/>
        <w:bottom w:val="none" w:sz="0" w:space="0" w:color="auto"/>
        <w:right w:val="none" w:sz="0" w:space="0" w:color="auto"/>
      </w:divBdr>
    </w:div>
    <w:div w:id="1039356175">
      <w:bodyDiv w:val="1"/>
      <w:marLeft w:val="0"/>
      <w:marRight w:val="0"/>
      <w:marTop w:val="0"/>
      <w:marBottom w:val="0"/>
      <w:divBdr>
        <w:top w:val="none" w:sz="0" w:space="0" w:color="auto"/>
        <w:left w:val="none" w:sz="0" w:space="0" w:color="auto"/>
        <w:bottom w:val="none" w:sz="0" w:space="0" w:color="auto"/>
        <w:right w:val="none" w:sz="0" w:space="0" w:color="auto"/>
      </w:divBdr>
      <w:divsChild>
        <w:div w:id="1379741815">
          <w:marLeft w:val="0"/>
          <w:marRight w:val="0"/>
          <w:marTop w:val="0"/>
          <w:marBottom w:val="0"/>
          <w:divBdr>
            <w:top w:val="none" w:sz="0" w:space="0" w:color="auto"/>
            <w:left w:val="none" w:sz="0" w:space="0" w:color="auto"/>
            <w:bottom w:val="none" w:sz="0" w:space="0" w:color="auto"/>
            <w:right w:val="none" w:sz="0" w:space="0" w:color="auto"/>
          </w:divBdr>
        </w:div>
        <w:div w:id="1626154929">
          <w:marLeft w:val="0"/>
          <w:marRight w:val="0"/>
          <w:marTop w:val="0"/>
          <w:marBottom w:val="0"/>
          <w:divBdr>
            <w:top w:val="none" w:sz="0" w:space="0" w:color="auto"/>
            <w:left w:val="none" w:sz="0" w:space="0" w:color="auto"/>
            <w:bottom w:val="none" w:sz="0" w:space="0" w:color="auto"/>
            <w:right w:val="none" w:sz="0" w:space="0" w:color="auto"/>
          </w:divBdr>
        </w:div>
      </w:divsChild>
    </w:div>
    <w:div w:id="1171026081">
      <w:bodyDiv w:val="1"/>
      <w:marLeft w:val="0"/>
      <w:marRight w:val="0"/>
      <w:marTop w:val="0"/>
      <w:marBottom w:val="0"/>
      <w:divBdr>
        <w:top w:val="none" w:sz="0" w:space="0" w:color="auto"/>
        <w:left w:val="none" w:sz="0" w:space="0" w:color="auto"/>
        <w:bottom w:val="none" w:sz="0" w:space="0" w:color="auto"/>
        <w:right w:val="none" w:sz="0" w:space="0" w:color="auto"/>
      </w:divBdr>
      <w:divsChild>
        <w:div w:id="1473061839">
          <w:marLeft w:val="0"/>
          <w:marRight w:val="0"/>
          <w:marTop w:val="0"/>
          <w:marBottom w:val="0"/>
          <w:divBdr>
            <w:top w:val="none" w:sz="0" w:space="0" w:color="auto"/>
            <w:left w:val="none" w:sz="0" w:space="0" w:color="auto"/>
            <w:bottom w:val="none" w:sz="0" w:space="0" w:color="auto"/>
            <w:right w:val="none" w:sz="0" w:space="0" w:color="auto"/>
          </w:divBdr>
          <w:divsChild>
            <w:div w:id="2106611597">
              <w:marLeft w:val="0"/>
              <w:marRight w:val="0"/>
              <w:marTop w:val="0"/>
              <w:marBottom w:val="0"/>
              <w:divBdr>
                <w:top w:val="none" w:sz="0" w:space="0" w:color="auto"/>
                <w:left w:val="none" w:sz="0" w:space="0" w:color="auto"/>
                <w:bottom w:val="none" w:sz="0" w:space="0" w:color="auto"/>
                <w:right w:val="none" w:sz="0" w:space="0" w:color="auto"/>
              </w:divBdr>
              <w:divsChild>
                <w:div w:id="129135314">
                  <w:marLeft w:val="0"/>
                  <w:marRight w:val="0"/>
                  <w:marTop w:val="0"/>
                  <w:marBottom w:val="0"/>
                  <w:divBdr>
                    <w:top w:val="none" w:sz="0" w:space="0" w:color="auto"/>
                    <w:left w:val="none" w:sz="0" w:space="0" w:color="auto"/>
                    <w:bottom w:val="none" w:sz="0" w:space="0" w:color="auto"/>
                    <w:right w:val="none" w:sz="0" w:space="0" w:color="auto"/>
                  </w:divBdr>
                  <w:divsChild>
                    <w:div w:id="550192622">
                      <w:marLeft w:val="0"/>
                      <w:marRight w:val="0"/>
                      <w:marTop w:val="0"/>
                      <w:marBottom w:val="0"/>
                      <w:divBdr>
                        <w:top w:val="none" w:sz="0" w:space="0" w:color="auto"/>
                        <w:left w:val="none" w:sz="0" w:space="0" w:color="auto"/>
                        <w:bottom w:val="none" w:sz="0" w:space="0" w:color="auto"/>
                        <w:right w:val="none" w:sz="0" w:space="0" w:color="auto"/>
                      </w:divBdr>
                    </w:div>
                    <w:div w:id="13573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19273">
          <w:marLeft w:val="0"/>
          <w:marRight w:val="0"/>
          <w:marTop w:val="0"/>
          <w:marBottom w:val="0"/>
          <w:divBdr>
            <w:top w:val="none" w:sz="0" w:space="0" w:color="auto"/>
            <w:left w:val="none" w:sz="0" w:space="0" w:color="auto"/>
            <w:bottom w:val="none" w:sz="0" w:space="0" w:color="auto"/>
            <w:right w:val="none" w:sz="0" w:space="0" w:color="auto"/>
          </w:divBdr>
          <w:divsChild>
            <w:div w:id="998383980">
              <w:marLeft w:val="-225"/>
              <w:marRight w:val="-225"/>
              <w:marTop w:val="0"/>
              <w:marBottom w:val="0"/>
              <w:divBdr>
                <w:top w:val="none" w:sz="0" w:space="0" w:color="auto"/>
                <w:left w:val="none" w:sz="0" w:space="0" w:color="auto"/>
                <w:bottom w:val="none" w:sz="0" w:space="0" w:color="auto"/>
                <w:right w:val="none" w:sz="0" w:space="0" w:color="auto"/>
              </w:divBdr>
              <w:divsChild>
                <w:div w:id="778569187">
                  <w:marLeft w:val="0"/>
                  <w:marRight w:val="0"/>
                  <w:marTop w:val="0"/>
                  <w:marBottom w:val="0"/>
                  <w:divBdr>
                    <w:top w:val="none" w:sz="0" w:space="0" w:color="auto"/>
                    <w:left w:val="none" w:sz="0" w:space="0" w:color="auto"/>
                    <w:bottom w:val="none" w:sz="0" w:space="0" w:color="auto"/>
                    <w:right w:val="none" w:sz="0" w:space="0" w:color="auto"/>
                  </w:divBdr>
                  <w:divsChild>
                    <w:div w:id="1596404437">
                      <w:marLeft w:val="0"/>
                      <w:marRight w:val="0"/>
                      <w:marTop w:val="0"/>
                      <w:marBottom w:val="0"/>
                      <w:divBdr>
                        <w:top w:val="single" w:sz="6" w:space="19" w:color="E7E7E7"/>
                        <w:left w:val="single" w:sz="6" w:space="11" w:color="E7E7E7"/>
                        <w:bottom w:val="single" w:sz="6" w:space="19" w:color="E7E7E7"/>
                        <w:right w:val="single" w:sz="6" w:space="11" w:color="E7E7E7"/>
                      </w:divBdr>
                    </w:div>
                  </w:divsChild>
                </w:div>
                <w:div w:id="742721552">
                  <w:marLeft w:val="0"/>
                  <w:marRight w:val="0"/>
                  <w:marTop w:val="450"/>
                  <w:marBottom w:val="0"/>
                  <w:divBdr>
                    <w:top w:val="none" w:sz="0" w:space="0" w:color="auto"/>
                    <w:left w:val="none" w:sz="0" w:space="0" w:color="auto"/>
                    <w:bottom w:val="none" w:sz="0" w:space="0" w:color="auto"/>
                    <w:right w:val="none" w:sz="0" w:space="0" w:color="auto"/>
                  </w:divBdr>
                  <w:divsChild>
                    <w:div w:id="579563566">
                      <w:marLeft w:val="0"/>
                      <w:marRight w:val="0"/>
                      <w:marTop w:val="0"/>
                      <w:marBottom w:val="0"/>
                      <w:divBdr>
                        <w:top w:val="single" w:sz="6" w:space="19" w:color="E7E7E7"/>
                        <w:left w:val="single" w:sz="6" w:space="11" w:color="E7E7E7"/>
                        <w:bottom w:val="single" w:sz="6" w:space="19" w:color="E7E7E7"/>
                        <w:right w:val="single" w:sz="6" w:space="11" w:color="E7E7E7"/>
                      </w:divBdr>
                      <w:divsChild>
                        <w:div w:id="1604335063">
                          <w:marLeft w:val="0"/>
                          <w:marRight w:val="0"/>
                          <w:marTop w:val="0"/>
                          <w:marBottom w:val="0"/>
                          <w:divBdr>
                            <w:top w:val="none" w:sz="0" w:space="0" w:color="auto"/>
                            <w:left w:val="none" w:sz="0" w:space="0" w:color="auto"/>
                            <w:bottom w:val="none" w:sz="0" w:space="0" w:color="auto"/>
                            <w:right w:val="none" w:sz="0" w:space="0" w:color="auto"/>
                          </w:divBdr>
                          <w:divsChild>
                            <w:div w:id="1548881820">
                              <w:marLeft w:val="0"/>
                              <w:marRight w:val="0"/>
                              <w:marTop w:val="0"/>
                              <w:marBottom w:val="0"/>
                              <w:divBdr>
                                <w:top w:val="none" w:sz="0" w:space="0" w:color="auto"/>
                                <w:left w:val="none" w:sz="0" w:space="0" w:color="auto"/>
                                <w:bottom w:val="none" w:sz="0" w:space="0" w:color="auto"/>
                                <w:right w:val="none" w:sz="0" w:space="0" w:color="auto"/>
                              </w:divBdr>
                              <w:divsChild>
                                <w:div w:id="1212232012">
                                  <w:marLeft w:val="0"/>
                                  <w:marRight w:val="0"/>
                                  <w:marTop w:val="0"/>
                                  <w:marBottom w:val="0"/>
                                  <w:divBdr>
                                    <w:top w:val="none" w:sz="0" w:space="0" w:color="auto"/>
                                    <w:left w:val="single" w:sz="6" w:space="0" w:color="FFFFFF"/>
                                    <w:bottom w:val="none" w:sz="0" w:space="0" w:color="auto"/>
                                    <w:right w:val="single" w:sz="6" w:space="0" w:color="FFFFFF"/>
                                  </w:divBdr>
                                  <w:divsChild>
                                    <w:div w:id="17468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642531">
                  <w:marLeft w:val="0"/>
                  <w:marRight w:val="0"/>
                  <w:marTop w:val="450"/>
                  <w:marBottom w:val="0"/>
                  <w:divBdr>
                    <w:top w:val="none" w:sz="0" w:space="0" w:color="auto"/>
                    <w:left w:val="none" w:sz="0" w:space="0" w:color="auto"/>
                    <w:bottom w:val="none" w:sz="0" w:space="0" w:color="auto"/>
                    <w:right w:val="none" w:sz="0" w:space="0" w:color="auto"/>
                  </w:divBdr>
                  <w:divsChild>
                    <w:div w:id="295991353">
                      <w:marLeft w:val="0"/>
                      <w:marRight w:val="0"/>
                      <w:marTop w:val="0"/>
                      <w:marBottom w:val="0"/>
                      <w:divBdr>
                        <w:top w:val="single" w:sz="6" w:space="19" w:color="E7E7E7"/>
                        <w:left w:val="single" w:sz="6" w:space="11" w:color="E7E7E7"/>
                        <w:bottom w:val="single" w:sz="6" w:space="19" w:color="E7E7E7"/>
                        <w:right w:val="single" w:sz="6" w:space="11" w:color="E7E7E7"/>
                      </w:divBdr>
                      <w:divsChild>
                        <w:div w:id="1187207264">
                          <w:marLeft w:val="0"/>
                          <w:marRight w:val="0"/>
                          <w:marTop w:val="0"/>
                          <w:marBottom w:val="0"/>
                          <w:divBdr>
                            <w:top w:val="none" w:sz="0" w:space="0" w:color="auto"/>
                            <w:left w:val="none" w:sz="0" w:space="0" w:color="auto"/>
                            <w:bottom w:val="none" w:sz="0" w:space="0" w:color="auto"/>
                            <w:right w:val="none" w:sz="0" w:space="0" w:color="auto"/>
                          </w:divBdr>
                        </w:div>
                        <w:div w:id="25914712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1108">
      <w:bodyDiv w:val="1"/>
      <w:marLeft w:val="0"/>
      <w:marRight w:val="0"/>
      <w:marTop w:val="0"/>
      <w:marBottom w:val="0"/>
      <w:divBdr>
        <w:top w:val="none" w:sz="0" w:space="0" w:color="auto"/>
        <w:left w:val="none" w:sz="0" w:space="0" w:color="auto"/>
        <w:bottom w:val="none" w:sz="0" w:space="0" w:color="auto"/>
        <w:right w:val="none" w:sz="0" w:space="0" w:color="auto"/>
      </w:divBdr>
    </w:div>
    <w:div w:id="184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88900394">
          <w:marLeft w:val="0"/>
          <w:marRight w:val="0"/>
          <w:marTop w:val="0"/>
          <w:marBottom w:val="0"/>
          <w:divBdr>
            <w:top w:val="none" w:sz="0" w:space="0" w:color="auto"/>
            <w:left w:val="none" w:sz="0" w:space="0" w:color="auto"/>
            <w:bottom w:val="none" w:sz="0" w:space="0" w:color="auto"/>
            <w:right w:val="none" w:sz="0" w:space="0" w:color="auto"/>
          </w:divBdr>
        </w:div>
        <w:div w:id="20129537">
          <w:marLeft w:val="0"/>
          <w:marRight w:val="0"/>
          <w:marTop w:val="0"/>
          <w:marBottom w:val="0"/>
          <w:divBdr>
            <w:top w:val="none" w:sz="0" w:space="0" w:color="auto"/>
            <w:left w:val="none" w:sz="0" w:space="0" w:color="auto"/>
            <w:bottom w:val="none" w:sz="0" w:space="0" w:color="auto"/>
            <w:right w:val="none" w:sz="0" w:space="0" w:color="auto"/>
          </w:divBdr>
        </w:div>
      </w:divsChild>
    </w:div>
    <w:div w:id="1885680325">
      <w:bodyDiv w:val="1"/>
      <w:marLeft w:val="0"/>
      <w:marRight w:val="0"/>
      <w:marTop w:val="0"/>
      <w:marBottom w:val="0"/>
      <w:divBdr>
        <w:top w:val="none" w:sz="0" w:space="0" w:color="auto"/>
        <w:left w:val="none" w:sz="0" w:space="0" w:color="auto"/>
        <w:bottom w:val="none" w:sz="0" w:space="0" w:color="auto"/>
        <w:right w:val="none" w:sz="0" w:space="0" w:color="auto"/>
      </w:divBdr>
      <w:divsChild>
        <w:div w:id="1927955178">
          <w:marLeft w:val="0"/>
          <w:marRight w:val="0"/>
          <w:marTop w:val="0"/>
          <w:marBottom w:val="0"/>
          <w:divBdr>
            <w:top w:val="none" w:sz="0" w:space="0" w:color="auto"/>
            <w:left w:val="none" w:sz="0" w:space="0" w:color="auto"/>
            <w:bottom w:val="none" w:sz="0" w:space="0" w:color="auto"/>
            <w:right w:val="none" w:sz="0" w:space="0" w:color="auto"/>
          </w:divBdr>
        </w:div>
        <w:div w:id="619803963">
          <w:marLeft w:val="0"/>
          <w:marRight w:val="0"/>
          <w:marTop w:val="0"/>
          <w:marBottom w:val="0"/>
          <w:divBdr>
            <w:top w:val="none" w:sz="0" w:space="0" w:color="auto"/>
            <w:left w:val="none" w:sz="0" w:space="0" w:color="auto"/>
            <w:bottom w:val="none" w:sz="0" w:space="0" w:color="auto"/>
            <w:right w:val="none" w:sz="0" w:space="0" w:color="auto"/>
          </w:divBdr>
        </w:div>
      </w:divsChild>
    </w:div>
    <w:div w:id="2058433810">
      <w:bodyDiv w:val="1"/>
      <w:marLeft w:val="0"/>
      <w:marRight w:val="0"/>
      <w:marTop w:val="0"/>
      <w:marBottom w:val="0"/>
      <w:divBdr>
        <w:top w:val="none" w:sz="0" w:space="0" w:color="auto"/>
        <w:left w:val="none" w:sz="0" w:space="0" w:color="auto"/>
        <w:bottom w:val="none" w:sz="0" w:space="0" w:color="auto"/>
        <w:right w:val="none" w:sz="0" w:space="0" w:color="auto"/>
      </w:divBdr>
    </w:div>
    <w:div w:id="2100057727">
      <w:bodyDiv w:val="1"/>
      <w:marLeft w:val="0"/>
      <w:marRight w:val="0"/>
      <w:marTop w:val="0"/>
      <w:marBottom w:val="0"/>
      <w:divBdr>
        <w:top w:val="none" w:sz="0" w:space="0" w:color="auto"/>
        <w:left w:val="none" w:sz="0" w:space="0" w:color="auto"/>
        <w:bottom w:val="none" w:sz="0" w:space="0" w:color="auto"/>
        <w:right w:val="none" w:sz="0" w:space="0" w:color="auto"/>
      </w:divBdr>
    </w:div>
    <w:div w:id="211570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fic-lri.org/wp-content/uploads/2016/02/DEVONT-at-EUROTOX-sept2018.pdf" TargetMode="External"/><Relationship Id="rId18" Type="http://schemas.openxmlformats.org/officeDocument/2006/relationships/hyperlink" Target="mailto:n.i.kramer@uu.nl" TargetMode="External"/><Relationship Id="rId26" Type="http://schemas.openxmlformats.org/officeDocument/2006/relationships/hyperlink" Target="mailto:gino.kalkman@tno.nl" TargetMode="External"/><Relationship Id="rId39" Type="http://schemas.openxmlformats.org/officeDocument/2006/relationships/hyperlink" Target="mailto:s.t.j.droge@uva.nl" TargetMode="External"/><Relationship Id="rId21" Type="http://schemas.openxmlformats.org/officeDocument/2006/relationships/hyperlink" Target="mailto:wouter.fransman@tno.nl" TargetMode="External"/><Relationship Id="rId34" Type="http://schemas.openxmlformats.org/officeDocument/2006/relationships/hyperlink" Target="mailto:tim.gant@phe.gov.uk" TargetMode="External"/><Relationship Id="rId42" Type="http://schemas.openxmlformats.org/officeDocument/2006/relationships/hyperlink" Target="mailto:roman.ashauer@york.ac.uk" TargetMode="External"/><Relationship Id="rId47" Type="http://schemas.openxmlformats.org/officeDocument/2006/relationships/hyperlink" Target="http://cefic-lri.org/wp-content/uploads/2017/02/CEFIC_LRI-2016_ECO39_poster.pdf" TargetMode="External"/><Relationship Id="rId50" Type="http://schemas.openxmlformats.org/officeDocument/2006/relationships/hyperlink" Target="http://cefic-lri.org/wp-content/uploads/2017/02/ECO39-poster_GUTS_ringtest-SETAC-2018.pdf" TargetMode="External"/><Relationship Id="rId55" Type="http://schemas.openxmlformats.org/officeDocument/2006/relationships/hyperlink" Target="mailto:l.maltby@sheffield.ac.uk"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water@lacdr.leidenuniv.nl" TargetMode="External"/><Relationship Id="rId20" Type="http://schemas.openxmlformats.org/officeDocument/2006/relationships/hyperlink" Target="mailto:chihae.yang@molecular-networks.com" TargetMode="External"/><Relationship Id="rId29" Type="http://schemas.openxmlformats.org/officeDocument/2006/relationships/hyperlink" Target="http://cefic-lri.org/wp-content/uploads/2018/05/18-9942-A0-poster-ECEL-2.pdf" TargetMode="External"/><Relationship Id="rId41" Type="http://schemas.openxmlformats.org/officeDocument/2006/relationships/image" Target="media/image3.emf"/><Relationship Id="rId54" Type="http://schemas.openxmlformats.org/officeDocument/2006/relationships/hyperlink" Target="http://cefic-lri.org/wp-content/uploads/2018/04/UFZ-WS_TK-data-for-assessing-bioaccumulation_Leipzig-21st-Feb-2018_REPORT.pdf" TargetMode="External"/><Relationship Id="rId62" Type="http://schemas.openxmlformats.org/officeDocument/2006/relationships/hyperlink" Target="http://cefic-lri.org/wp-content/uploads/2018/04/SE_2020_Surfactant_PoC_post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ebertpub.com/doi/abs/10.1089/aivt.2017.0019" TargetMode="External"/><Relationship Id="rId24" Type="http://schemas.openxmlformats.org/officeDocument/2006/relationships/hyperlink" Target="mailto:remy.franken@tno.nl" TargetMode="External"/><Relationship Id="rId32" Type="http://schemas.openxmlformats.org/officeDocument/2006/relationships/hyperlink" Target="mailto:weida.Tong@fda.hhs.gov" TargetMode="External"/><Relationship Id="rId37" Type="http://schemas.openxmlformats.org/officeDocument/2006/relationships/hyperlink" Target="http://cefic-lri.org/wp-content/uploads/2018/06/C4-team-picture.jpg" TargetMode="External"/><Relationship Id="rId40" Type="http://schemas.openxmlformats.org/officeDocument/2006/relationships/hyperlink" Target="mailto:steven.droge@gmail.com" TargetMode="External"/><Relationship Id="rId45" Type="http://schemas.openxmlformats.org/officeDocument/2006/relationships/hyperlink" Target="http://pubs.rsc.org/en/Content/ArticleLanding/2018/EM/C7EM00328E" TargetMode="External"/><Relationship Id="rId53" Type="http://schemas.openxmlformats.org/officeDocument/2006/relationships/hyperlink" Target="mailto:kai-uwe.goss@ufz.de" TargetMode="External"/><Relationship Id="rId58" Type="http://schemas.openxmlformats.org/officeDocument/2006/relationships/hyperlink" Target="http://cefic-lri.org/wp-content/uploads/2018/04/SE_2020_Surfactant_PoC_poster.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ne.kienhuis@rivm.nl" TargetMode="External"/><Relationship Id="rId23" Type="http://schemas.openxmlformats.org/officeDocument/2006/relationships/hyperlink" Target="mailto:eugene.vansomeren@tno.nl" TargetMode="External"/><Relationship Id="rId28" Type="http://schemas.openxmlformats.org/officeDocument/2006/relationships/hyperlink" Target="http://cefic-lri.org/wp-content/uploads/2018/05/Poster-CEFIC-LRI-B15-2_finalx.pdf" TargetMode="External"/><Relationship Id="rId36" Type="http://schemas.openxmlformats.org/officeDocument/2006/relationships/hyperlink" Target="mailto:bseligmann@biospyder.com" TargetMode="External"/><Relationship Id="rId49" Type="http://schemas.openxmlformats.org/officeDocument/2006/relationships/hyperlink" Target="http://cefic-lri.org/wp-content/uploads/2017/02/ECO39-poster_GUTS_ebook-SETAC-2018.pdf" TargetMode="External"/><Relationship Id="rId57" Type="http://schemas.openxmlformats.org/officeDocument/2006/relationships/hyperlink" Target="mailto:stuart.marshall1@outlook.com" TargetMode="External"/><Relationship Id="rId61" Type="http://schemas.openxmlformats.org/officeDocument/2006/relationships/hyperlink" Target="http://cefic-lri.org/wp-content/uploads/2018/04/SE_2020_PPP_PoC_poster.pdf" TargetMode="External"/><Relationship Id="rId10" Type="http://schemas.openxmlformats.org/officeDocument/2006/relationships/hyperlink" Target="mailto:daston.gp@pg.com" TargetMode="External"/><Relationship Id="rId19" Type="http://schemas.openxmlformats.org/officeDocument/2006/relationships/hyperlink" Target="mailto:daston.gp@pg.com" TargetMode="External"/><Relationship Id="rId31" Type="http://schemas.openxmlformats.org/officeDocument/2006/relationships/hyperlink" Target="mailto:florian.caiment@maastrichtuniversity.nl" TargetMode="External"/><Relationship Id="rId44" Type="http://schemas.openxmlformats.org/officeDocument/2006/relationships/hyperlink" Target="https://setac.onlinelibrary.wiley.com/doi/abs/10.1002/ieam.2026" TargetMode="External"/><Relationship Id="rId52" Type="http://schemas.openxmlformats.org/officeDocument/2006/relationships/hyperlink" Target="mailto:juliane.hollender@eawag.ch" TargetMode="External"/><Relationship Id="rId60" Type="http://schemas.openxmlformats.org/officeDocument/2006/relationships/hyperlink" Target="http://cefic-lri.org/wp-content/uploads/2018/04/SE_2020_PoC_studies_-platform.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dert.piersma@rivm.nl" TargetMode="External"/><Relationship Id="rId14" Type="http://schemas.openxmlformats.org/officeDocument/2006/relationships/hyperlink" Target="http://cefic-lri.org/wp-content/uploads/2016/02/DEVONT-at-SOT-march2017.pdf" TargetMode="External"/><Relationship Id="rId22" Type="http://schemas.openxmlformats.org/officeDocument/2006/relationships/hyperlink" Target="mailto:henk.goede@tno.nl" TargetMode="External"/><Relationship Id="rId27" Type="http://schemas.openxmlformats.org/officeDocument/2006/relationships/hyperlink" Target="mailto:rianda.gerritsen@tno.nl" TargetMode="External"/><Relationship Id="rId30" Type="http://schemas.openxmlformats.org/officeDocument/2006/relationships/hyperlink" Target="https://www.tno.nl/en/about-tno/news/2020/10/tno-launches-risk-management-measures-library/" TargetMode="External"/><Relationship Id="rId35" Type="http://schemas.openxmlformats.org/officeDocument/2006/relationships/hyperlink" Target="mailto:tim.gant@surrey.ac.uk" TargetMode="External"/><Relationship Id="rId43" Type="http://schemas.openxmlformats.org/officeDocument/2006/relationships/hyperlink" Target="mailto:tjalling@debtox.nl" TargetMode="External"/><Relationship Id="rId48" Type="http://schemas.openxmlformats.org/officeDocument/2006/relationships/hyperlink" Target="http://cefic-lri.org/wp-content/uploads/2017/02/CEFIC_LRI_ECO39_poster-SETAC.pdf" TargetMode="External"/><Relationship Id="rId56" Type="http://schemas.openxmlformats.org/officeDocument/2006/relationships/hyperlink" Target="mailto:paul.vandenbrink@wur.nl"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christian.schlechtriem@ime.fraunhofer.de" TargetMode="External"/><Relationship Id="rId3" Type="http://schemas.openxmlformats.org/officeDocument/2006/relationships/styles" Target="styles.xml"/><Relationship Id="rId12" Type="http://schemas.openxmlformats.org/officeDocument/2006/relationships/hyperlink" Target="http://cefic-lri.org/wp-content/uploads/2016/02/DEVONT-at-CEFIC-LRI-nov2016.pdf" TargetMode="External"/><Relationship Id="rId17" Type="http://schemas.openxmlformats.org/officeDocument/2006/relationships/hyperlink" Target="mailto:m.t.cronin@ljmu.ac.uk" TargetMode="External"/><Relationship Id="rId25" Type="http://schemas.openxmlformats.org/officeDocument/2006/relationships/hyperlink" Target="mailto:robin.vanstokkum@tno.nl" TargetMode="External"/><Relationship Id="rId33" Type="http://schemas.openxmlformats.org/officeDocument/2006/relationships/hyperlink" Target="mailto:lemingshi@fudan.edu.cn" TargetMode="External"/><Relationship Id="rId38" Type="http://schemas.openxmlformats.org/officeDocument/2006/relationships/image" Target="media/image2.png"/><Relationship Id="rId46" Type="http://schemas.openxmlformats.org/officeDocument/2006/relationships/hyperlink" Target="http://cefic-lri.org/wp-content/uploads/2017/02/ECO39_Jager_SETAC_2017_GUTS.pdf" TargetMode="External"/><Relationship Id="rId59" Type="http://schemas.openxmlformats.org/officeDocument/2006/relationships/hyperlink" Target="http://cefic-lri.org/wp-content/uploads/2018/04/SE_2020_metal_PoC_post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68F56-CE21-413A-9BB2-AA23A96D6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6089</Words>
  <Characters>33495</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Oceane</dc:creator>
  <cp:keywords/>
  <dc:description/>
  <cp:lastModifiedBy>HUBESCH Bruno</cp:lastModifiedBy>
  <cp:revision>2</cp:revision>
  <cp:lastPrinted>2020-05-06T15:19:00Z</cp:lastPrinted>
  <dcterms:created xsi:type="dcterms:W3CDTF">2021-06-22T13:10:00Z</dcterms:created>
  <dcterms:modified xsi:type="dcterms:W3CDTF">2021-06-22T13:10:00Z</dcterms:modified>
</cp:coreProperties>
</file>